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B0D2F" w14:textId="77777777" w:rsidR="00C7481B" w:rsidRDefault="00C7481B" w:rsidP="000F416E">
      <w:pPr>
        <w:pStyle w:val="Corpotesto"/>
        <w:spacing w:before="6" w:line="276" w:lineRule="auto"/>
        <w:ind w:left="0"/>
        <w:rPr>
          <w:sz w:val="25"/>
        </w:rPr>
      </w:pPr>
      <w:bookmarkStart w:id="0" w:name="_GoBack"/>
      <w:bookmarkEnd w:id="0"/>
    </w:p>
    <w:p w14:paraId="2F85A508" w14:textId="77777777" w:rsidR="00C7481B" w:rsidRDefault="00C7481B" w:rsidP="000F416E">
      <w:pPr>
        <w:pStyle w:val="Corpotesto"/>
        <w:spacing w:before="4" w:line="276" w:lineRule="auto"/>
        <w:ind w:left="0"/>
        <w:rPr>
          <w:sz w:val="13"/>
        </w:rPr>
      </w:pPr>
    </w:p>
    <w:p w14:paraId="414C400B" w14:textId="77777777" w:rsidR="00F34440" w:rsidRPr="00F34440" w:rsidRDefault="00F34440" w:rsidP="000F416E">
      <w:pPr>
        <w:spacing w:line="276" w:lineRule="auto"/>
        <w:ind w:left="426"/>
        <w:jc w:val="both"/>
        <w:rPr>
          <w:b/>
          <w:szCs w:val="20"/>
        </w:rPr>
      </w:pPr>
      <w:r w:rsidRPr="00F34440">
        <w:rPr>
          <w:szCs w:val="20"/>
        </w:rPr>
        <w:t>La cultura della qualità è uno strumento importante per un’istituzione che, come dichiara nel Piano Strategico di Ateneo 2022-2027, ha come principi quelli di rafforzare il carattere di università pubblica, autonoma e pluralista (principio 1 PST), promuovere tutti i campi del sapere (principio 2 PST), incentivare la responsabilità sociale (principio 3 PST), favorire i principi di equità, sostenibilità, inclusione, rispetto delle diversità (principio 4 PST).</w:t>
      </w:r>
    </w:p>
    <w:p w14:paraId="2541BC17" w14:textId="77777777" w:rsidR="00F34440" w:rsidRPr="00F34440" w:rsidRDefault="00F34440" w:rsidP="000F416E">
      <w:pPr>
        <w:spacing w:line="276" w:lineRule="auto"/>
        <w:ind w:left="426"/>
        <w:jc w:val="both"/>
        <w:rPr>
          <w:b/>
          <w:szCs w:val="20"/>
        </w:rPr>
      </w:pPr>
    </w:p>
    <w:p w14:paraId="65D98CE1" w14:textId="77777777" w:rsidR="00F34440" w:rsidRPr="00F34440" w:rsidRDefault="00F34440" w:rsidP="000F416E">
      <w:pPr>
        <w:spacing w:line="276" w:lineRule="auto"/>
        <w:ind w:left="426"/>
        <w:jc w:val="both"/>
        <w:rPr>
          <w:b/>
          <w:szCs w:val="20"/>
        </w:rPr>
      </w:pPr>
      <w:r w:rsidRPr="00F34440">
        <w:rPr>
          <w:b/>
          <w:szCs w:val="20"/>
        </w:rPr>
        <w:t>IL PRESIDIO DELLA QUALITÀ DI ATENEO</w:t>
      </w:r>
    </w:p>
    <w:p w14:paraId="65FE7B5D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>A livello di Ateneo, l’attuazione della politica per l’assicurazione della qualità è assegnata al Presidio della Qualità di Ateneo. Le Funzioni principali sono descritte nella pagina informativa all’interno del sito istituzionale dell’ateneo (</w:t>
      </w:r>
      <w:hyperlink r:id="rId11" w:history="1">
        <w:r w:rsidRPr="00F34440">
          <w:rPr>
            <w:rStyle w:val="Collegamentoipertestuale"/>
            <w:color w:val="auto"/>
            <w:szCs w:val="20"/>
          </w:rPr>
          <w:t>http://www.unibo.it/it/ateneo/organizzazione/presidio-della-qualita-ateneo</w:t>
        </w:r>
      </w:hyperlink>
      <w:r w:rsidRPr="00F34440">
        <w:rPr>
          <w:szCs w:val="20"/>
        </w:rPr>
        <w:t>).</w:t>
      </w:r>
    </w:p>
    <w:p w14:paraId="6ECF80A4" w14:textId="77777777" w:rsidR="00F34440" w:rsidRPr="00F34440" w:rsidRDefault="00F34440" w:rsidP="000F416E">
      <w:pPr>
        <w:spacing w:line="276" w:lineRule="auto"/>
        <w:ind w:left="426"/>
        <w:jc w:val="both"/>
        <w:rPr>
          <w:b/>
          <w:szCs w:val="20"/>
        </w:rPr>
      </w:pPr>
    </w:p>
    <w:p w14:paraId="2986F5F6" w14:textId="77777777" w:rsidR="00F34440" w:rsidRPr="00F34440" w:rsidRDefault="00F34440" w:rsidP="000F416E">
      <w:pPr>
        <w:spacing w:line="276" w:lineRule="auto"/>
        <w:ind w:left="426"/>
        <w:jc w:val="both"/>
        <w:rPr>
          <w:b/>
          <w:szCs w:val="20"/>
        </w:rPr>
      </w:pPr>
      <w:r w:rsidRPr="00F34440">
        <w:rPr>
          <w:b/>
          <w:szCs w:val="20"/>
        </w:rPr>
        <w:t>L’ASSICURAZIONE DI QUALITA’ NEL DIPARTIMENTO</w:t>
      </w:r>
    </w:p>
    <w:p w14:paraId="3996A4E0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 xml:space="preserve">Si articola in due ambiti: quello della </w:t>
      </w:r>
      <w:r w:rsidRPr="000F416E">
        <w:rPr>
          <w:szCs w:val="20"/>
          <w:u w:val="single"/>
        </w:rPr>
        <w:t>Quality Assurance dei corsi di studio</w:t>
      </w:r>
      <w:r w:rsidRPr="00F34440">
        <w:rPr>
          <w:szCs w:val="20"/>
        </w:rPr>
        <w:t xml:space="preserve"> del dipartimento; quello dell’autovalutazione dipartimentale.</w:t>
      </w:r>
    </w:p>
    <w:p w14:paraId="633FFC4A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 xml:space="preserve">Il ciclo del miglioramento continuo del corso di studio ripercorre quattro fasi: </w:t>
      </w:r>
    </w:p>
    <w:p w14:paraId="28BE97B3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 xml:space="preserve">1. </w:t>
      </w:r>
      <w:r w:rsidRPr="00F34440">
        <w:rPr>
          <w:b/>
          <w:szCs w:val="20"/>
        </w:rPr>
        <w:t>progettazione</w:t>
      </w:r>
    </w:p>
    <w:p w14:paraId="32CE6853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>- Progettazione Corsi di Studio: Definizione della domanda di formazione e del profilo professionale (SUA-CdS Quadri A1 e A2), degli obiettivi formativi e risultati di apprendimento (SUA-CdS Quadro A4 e Quadro F)</w:t>
      </w:r>
    </w:p>
    <w:p w14:paraId="3384F7C4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>- Annuale progettazione del processo formativo Regolamento e piano didattico (SUA-CdS Quadri A3, A5, B1 e offerta didattica programmata)</w:t>
      </w:r>
    </w:p>
    <w:p w14:paraId="0F21FC36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>- Programmazione didattica delle risorse (SUA-CdS Offerta didattica erogata)</w:t>
      </w:r>
    </w:p>
    <w:p w14:paraId="25D56D93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 xml:space="preserve">2. </w:t>
      </w:r>
      <w:r w:rsidRPr="00F34440">
        <w:rPr>
          <w:b/>
          <w:szCs w:val="20"/>
        </w:rPr>
        <w:t>gestione</w:t>
      </w:r>
    </w:p>
    <w:p w14:paraId="07D95E99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>Organizzazione dell’erogazione delle attività formative (SUA-CdS B2)</w:t>
      </w:r>
    </w:p>
    <w:p w14:paraId="390EBDEB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 xml:space="preserve">3. </w:t>
      </w:r>
      <w:r w:rsidRPr="00F34440">
        <w:rPr>
          <w:b/>
          <w:szCs w:val="20"/>
        </w:rPr>
        <w:t>valutazione</w:t>
      </w:r>
    </w:p>
    <w:p w14:paraId="0598ABE7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>Analisi dei risultati del monitoraggio (SUA- CdS Quadri B6, B7, C1, C2, D Riesame Relazione Commissione Paritetica)</w:t>
      </w:r>
    </w:p>
    <w:p w14:paraId="4D0773FD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 xml:space="preserve">4. </w:t>
      </w:r>
      <w:r w:rsidRPr="00F34440">
        <w:rPr>
          <w:b/>
          <w:szCs w:val="20"/>
        </w:rPr>
        <w:t>miglioramento</w:t>
      </w:r>
      <w:r w:rsidRPr="00F34440">
        <w:rPr>
          <w:szCs w:val="20"/>
        </w:rPr>
        <w:t xml:space="preserve"> </w:t>
      </w:r>
    </w:p>
    <w:p w14:paraId="31F99E28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  <w:r w:rsidRPr="00F34440">
        <w:rPr>
          <w:szCs w:val="20"/>
        </w:rPr>
        <w:t>Definizione e realizzazione azioni di miglioramento (Riesame SUA-CdS Quadro D)</w:t>
      </w:r>
    </w:p>
    <w:p w14:paraId="503537ED" w14:textId="77777777" w:rsidR="00F34440" w:rsidRPr="00F34440" w:rsidRDefault="00F34440" w:rsidP="000F416E">
      <w:pPr>
        <w:spacing w:line="276" w:lineRule="auto"/>
        <w:ind w:left="426"/>
        <w:jc w:val="both"/>
        <w:rPr>
          <w:szCs w:val="20"/>
        </w:rPr>
      </w:pPr>
    </w:p>
    <w:p w14:paraId="24AF5F4F" w14:textId="77777777" w:rsidR="00F34440" w:rsidRPr="00F34440" w:rsidRDefault="00F34440" w:rsidP="000F416E">
      <w:pPr>
        <w:spacing w:line="276" w:lineRule="auto"/>
        <w:ind w:left="426"/>
        <w:jc w:val="both"/>
        <w:rPr>
          <w:b/>
          <w:smallCaps/>
          <w:szCs w:val="20"/>
        </w:rPr>
      </w:pPr>
      <w:r w:rsidRPr="00F34440">
        <w:rPr>
          <w:szCs w:val="20"/>
        </w:rPr>
        <w:t xml:space="preserve">Le attività di </w:t>
      </w:r>
      <w:r w:rsidRPr="000F416E">
        <w:rPr>
          <w:szCs w:val="20"/>
          <w:u w:val="single"/>
        </w:rPr>
        <w:t>autovalutazione dipartimentale</w:t>
      </w:r>
      <w:r w:rsidRPr="00F34440">
        <w:rPr>
          <w:szCs w:val="20"/>
        </w:rPr>
        <w:t xml:space="preserve"> si articolano in 3 ambiti: Missione e obiettivi strategici, sostenibilità delle risorse, monitoraggio ed azioni.</w:t>
      </w:r>
    </w:p>
    <w:p w14:paraId="0057E470" w14:textId="77777777" w:rsidR="00C7481B" w:rsidRPr="00786C9E" w:rsidRDefault="00C7481B" w:rsidP="000F416E">
      <w:pPr>
        <w:pStyle w:val="Corpotesto"/>
        <w:spacing w:before="7" w:line="276" w:lineRule="auto"/>
        <w:ind w:left="426"/>
        <w:rPr>
          <w:sz w:val="20"/>
        </w:rPr>
      </w:pPr>
    </w:p>
    <w:p w14:paraId="46E34CCB" w14:textId="429BD014" w:rsidR="00C7481B" w:rsidRPr="00786C9E" w:rsidRDefault="000F416E" w:rsidP="000F416E">
      <w:pPr>
        <w:spacing w:line="276" w:lineRule="auto"/>
        <w:ind w:left="426"/>
        <w:rPr>
          <w:b/>
          <w:sz w:val="18"/>
        </w:rPr>
      </w:pPr>
      <w:r>
        <w:rPr>
          <w:b/>
        </w:rPr>
        <w:t>MISSIONE E OB</w:t>
      </w:r>
      <w:r w:rsidR="00F34440" w:rsidRPr="00786C9E">
        <w:rPr>
          <w:b/>
        </w:rPr>
        <w:t>IETTIVI STRATEGICI</w:t>
      </w:r>
    </w:p>
    <w:p w14:paraId="1905D2C1" w14:textId="22F27B63" w:rsidR="00C7481B" w:rsidRDefault="00E24493" w:rsidP="000F416E">
      <w:pPr>
        <w:pStyle w:val="Corpotesto"/>
        <w:spacing w:line="276" w:lineRule="auto"/>
        <w:ind w:left="426" w:right="650"/>
        <w:jc w:val="both"/>
      </w:pPr>
      <w:r>
        <w:rPr>
          <w:color w:val="333333"/>
        </w:rPr>
        <w:t xml:space="preserve">La </w:t>
      </w:r>
      <w:r w:rsidRPr="001C5227">
        <w:rPr>
          <w:color w:val="333333"/>
        </w:rPr>
        <w:t xml:space="preserve">missione </w:t>
      </w:r>
      <w:r w:rsidR="00AF05E9">
        <w:rPr>
          <w:color w:val="333333"/>
        </w:rPr>
        <w:t xml:space="preserve">del Dipartimento EDU è quella </w:t>
      </w:r>
      <w:r>
        <w:rPr>
          <w:color w:val="333333"/>
        </w:rPr>
        <w:t xml:space="preserve">di </w:t>
      </w:r>
      <w:r>
        <w:t xml:space="preserve">promuovere </w:t>
      </w:r>
      <w:r w:rsidR="00AF05E9">
        <w:t>una</w:t>
      </w:r>
      <w:r>
        <w:t xml:space="preserve"> ricerca di qualità finalizzata al conseguimento di risultati scientifici utili a fronteggiare le grandi sfide</w:t>
      </w:r>
      <w:r w:rsidR="00AF05E9">
        <w:t xml:space="preserve"> educative</w:t>
      </w:r>
      <w:r>
        <w:t xml:space="preserve"> </w:t>
      </w:r>
      <w:r w:rsidR="00AF05E9">
        <w:t>della società</w:t>
      </w:r>
      <w:r>
        <w:t xml:space="preserve"> contemporanea, multiculturale, </w:t>
      </w:r>
      <w:r w:rsidR="00AF05E9">
        <w:t>e globalizzata.</w:t>
      </w:r>
      <w:r>
        <w:t xml:space="preserve"> In particolare, ess</w:t>
      </w:r>
      <w:r w:rsidR="008279BF">
        <w:t>a</w:t>
      </w:r>
      <w:r>
        <w:t xml:space="preserve"> intende valorizzare la ricerca in due grandi ambiti fortemente investiti dal cambi</w:t>
      </w:r>
      <w:r w:rsidR="001C5227">
        <w:t>amento sociale e a loro volta</w:t>
      </w:r>
      <w:r>
        <w:t xml:space="preserve"> </w:t>
      </w:r>
      <w:r w:rsidR="00AF05E9">
        <w:t>vol</w:t>
      </w:r>
      <w:r w:rsidR="008279BF">
        <w:t>à</w:t>
      </w:r>
      <w:r w:rsidR="00AF05E9">
        <w:t>no di mutamenti</w:t>
      </w:r>
      <w:r>
        <w:t xml:space="preserve"> e </w:t>
      </w:r>
      <w:r w:rsidR="008279BF">
        <w:t xml:space="preserve">di </w:t>
      </w:r>
      <w:r>
        <w:t>innovazione:</w:t>
      </w:r>
    </w:p>
    <w:p w14:paraId="0F72F129" w14:textId="77777777" w:rsidR="00C7481B" w:rsidRDefault="00C7481B" w:rsidP="000F416E">
      <w:pPr>
        <w:pStyle w:val="Corpotesto"/>
        <w:spacing w:before="8" w:line="276" w:lineRule="auto"/>
        <w:ind w:left="426"/>
        <w:rPr>
          <w:sz w:val="20"/>
        </w:rPr>
      </w:pPr>
    </w:p>
    <w:p w14:paraId="58293A94" w14:textId="77777777" w:rsidR="001A1308" w:rsidRDefault="00AF05E9" w:rsidP="000F416E">
      <w:pPr>
        <w:pStyle w:val="Paragrafoelenco"/>
        <w:numPr>
          <w:ilvl w:val="0"/>
          <w:numId w:val="4"/>
        </w:numPr>
        <w:tabs>
          <w:tab w:val="left" w:pos="702"/>
        </w:tabs>
        <w:spacing w:before="1" w:line="276" w:lineRule="auto"/>
        <w:ind w:left="426"/>
      </w:pPr>
      <w:r>
        <w:t>il contesto della scuola</w:t>
      </w:r>
      <w:r w:rsidR="00E24493">
        <w:t xml:space="preserve"> e della formazione </w:t>
      </w:r>
      <w:r>
        <w:t>nei suoi</w:t>
      </w:r>
      <w:r w:rsidR="00E24493">
        <w:t xml:space="preserve"> diversi gradi di</w:t>
      </w:r>
      <w:r w:rsidR="00E24493">
        <w:rPr>
          <w:spacing w:val="-3"/>
        </w:rPr>
        <w:t xml:space="preserve"> </w:t>
      </w:r>
      <w:r w:rsidR="00E24493">
        <w:t>istituzionalizzazione;</w:t>
      </w:r>
    </w:p>
    <w:p w14:paraId="09F33665" w14:textId="36403475" w:rsidR="00C7481B" w:rsidRDefault="00E24493" w:rsidP="000F416E">
      <w:pPr>
        <w:pStyle w:val="Paragrafoelenco"/>
        <w:numPr>
          <w:ilvl w:val="0"/>
          <w:numId w:val="4"/>
        </w:numPr>
        <w:tabs>
          <w:tab w:val="left" w:pos="702"/>
        </w:tabs>
        <w:spacing w:before="1" w:line="276" w:lineRule="auto"/>
        <w:ind w:left="426"/>
      </w:pPr>
      <w:r>
        <w:t>il contesto extra-scolastico, strettamente connesso alle realtà istituzionali ed extra-istituzionali di educazione e formazione presenti sul</w:t>
      </w:r>
      <w:r w:rsidRPr="001A1308">
        <w:rPr>
          <w:spacing w:val="-6"/>
        </w:rPr>
        <w:t xml:space="preserve"> </w:t>
      </w:r>
      <w:r>
        <w:t>territorio.</w:t>
      </w:r>
    </w:p>
    <w:p w14:paraId="1DD86117" w14:textId="23E3EE3D" w:rsidR="00C7481B" w:rsidRDefault="00C7481B" w:rsidP="000F416E">
      <w:pPr>
        <w:pStyle w:val="Corpotesto"/>
        <w:spacing w:before="10" w:line="276" w:lineRule="auto"/>
        <w:ind w:left="0"/>
        <w:rPr>
          <w:sz w:val="21"/>
        </w:rPr>
      </w:pPr>
    </w:p>
    <w:p w14:paraId="4181B702" w14:textId="0D5963FC" w:rsidR="00D16B66" w:rsidRDefault="00F34440" w:rsidP="000F416E">
      <w:pPr>
        <w:spacing w:after="240" w:line="276" w:lineRule="auto"/>
        <w:ind w:left="426"/>
        <w:jc w:val="both"/>
      </w:pPr>
      <w:r w:rsidRPr="00F34440">
        <w:t>Come delineato nell’audizione in CdA 2022, gli obiettivi strategici 2022-2027 del Dipartimento sono inquadrati negli ambiti del Piano Strategico 2022-2027 e collegati a questi obiettivi:</w:t>
      </w:r>
    </w:p>
    <w:p w14:paraId="395D6E53" w14:textId="77777777" w:rsidR="00D16B66" w:rsidRDefault="00D16B66" w:rsidP="000F416E">
      <w:pPr>
        <w:spacing w:line="276" w:lineRule="auto"/>
      </w:pPr>
      <w:r>
        <w:br w:type="page"/>
      </w:r>
    </w:p>
    <w:p w14:paraId="6E7EB101" w14:textId="77777777" w:rsidR="00F34440" w:rsidRPr="00F34440" w:rsidRDefault="00F34440" w:rsidP="004E0828">
      <w:pPr>
        <w:spacing w:after="240" w:line="276" w:lineRule="auto"/>
        <w:ind w:left="426"/>
        <w:jc w:val="both"/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84"/>
        <w:gridCol w:w="2090"/>
        <w:gridCol w:w="2089"/>
        <w:gridCol w:w="1634"/>
      </w:tblGrid>
      <w:tr w:rsidR="00F34440" w:rsidRPr="00C01E11" w14:paraId="72EFDE48" w14:textId="77777777" w:rsidTr="00C27951">
        <w:trPr>
          <w:trHeight w:val="597"/>
        </w:trPr>
        <w:tc>
          <w:tcPr>
            <w:tcW w:w="1838" w:type="dxa"/>
            <w:shd w:val="clear" w:color="auto" w:fill="auto"/>
          </w:tcPr>
          <w:p w14:paraId="2856A58A" w14:textId="77777777" w:rsidR="00F34440" w:rsidRPr="00F34440" w:rsidRDefault="00F34440" w:rsidP="00C27951">
            <w:pPr>
              <w:ind w:left="34"/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Ambiti del PST</w:t>
            </w:r>
          </w:p>
        </w:tc>
        <w:tc>
          <w:tcPr>
            <w:tcW w:w="2484" w:type="dxa"/>
            <w:shd w:val="clear" w:color="auto" w:fill="DEEAF6"/>
          </w:tcPr>
          <w:p w14:paraId="1F19627F" w14:textId="77777777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Ricerca</w:t>
            </w:r>
          </w:p>
        </w:tc>
        <w:tc>
          <w:tcPr>
            <w:tcW w:w="2090" w:type="dxa"/>
            <w:shd w:val="clear" w:color="auto" w:fill="FBE4D5"/>
          </w:tcPr>
          <w:p w14:paraId="2BE460EE" w14:textId="77777777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Didattica e Comunità Studentesca</w:t>
            </w:r>
          </w:p>
        </w:tc>
        <w:tc>
          <w:tcPr>
            <w:tcW w:w="2089" w:type="dxa"/>
            <w:shd w:val="clear" w:color="auto" w:fill="E2EFD9"/>
          </w:tcPr>
          <w:p w14:paraId="7367462D" w14:textId="77777777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Persone</w:t>
            </w:r>
          </w:p>
        </w:tc>
        <w:tc>
          <w:tcPr>
            <w:tcW w:w="1634" w:type="dxa"/>
            <w:shd w:val="clear" w:color="auto" w:fill="E7E6E6"/>
          </w:tcPr>
          <w:p w14:paraId="5BFC23A2" w14:textId="77777777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Società</w:t>
            </w:r>
          </w:p>
        </w:tc>
      </w:tr>
      <w:tr w:rsidR="00F34440" w:rsidRPr="00C01E11" w14:paraId="27AF42B5" w14:textId="77777777" w:rsidTr="00C27951">
        <w:trPr>
          <w:trHeight w:val="987"/>
        </w:trPr>
        <w:tc>
          <w:tcPr>
            <w:tcW w:w="1838" w:type="dxa"/>
            <w:shd w:val="clear" w:color="auto" w:fill="auto"/>
          </w:tcPr>
          <w:p w14:paraId="772F6797" w14:textId="77777777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Obiettivi del PST</w:t>
            </w:r>
          </w:p>
        </w:tc>
        <w:tc>
          <w:tcPr>
            <w:tcW w:w="2484" w:type="dxa"/>
            <w:shd w:val="clear" w:color="auto" w:fill="auto"/>
          </w:tcPr>
          <w:p w14:paraId="2A830BB8" w14:textId="604EA06C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23 (dottorato),</w:t>
            </w:r>
          </w:p>
          <w:p w14:paraId="3272A08D" w14:textId="77777777" w:rsid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22(bandi competitivi)</w:t>
            </w:r>
            <w:r>
              <w:rPr>
                <w:sz w:val="20"/>
                <w:szCs w:val="20"/>
              </w:rPr>
              <w:t>,</w:t>
            </w:r>
          </w:p>
          <w:p w14:paraId="00655968" w14:textId="728604A8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20 (qualità della ricerca),</w:t>
            </w:r>
          </w:p>
        </w:tc>
        <w:tc>
          <w:tcPr>
            <w:tcW w:w="2090" w:type="dxa"/>
            <w:shd w:val="clear" w:color="auto" w:fill="auto"/>
          </w:tcPr>
          <w:p w14:paraId="4B2389CD" w14:textId="2142904C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04 (regolarità degli studi, riduzione della dispersione)</w:t>
            </w:r>
            <w:r>
              <w:rPr>
                <w:sz w:val="20"/>
                <w:szCs w:val="20"/>
              </w:rPr>
              <w:t xml:space="preserve">, 02 (attrattività </w:t>
            </w:r>
            <w:proofErr w:type="spellStart"/>
            <w:r>
              <w:rPr>
                <w:sz w:val="20"/>
                <w:szCs w:val="20"/>
              </w:rPr>
              <w:t>cds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89" w:type="dxa"/>
            <w:shd w:val="clear" w:color="auto" w:fill="auto"/>
          </w:tcPr>
          <w:p w14:paraId="2D6A5EF5" w14:textId="77777777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26(reclutamento), 43 (qualità dei servizi)</w:t>
            </w:r>
          </w:p>
        </w:tc>
        <w:tc>
          <w:tcPr>
            <w:tcW w:w="1634" w:type="dxa"/>
            <w:shd w:val="clear" w:color="auto" w:fill="auto"/>
          </w:tcPr>
          <w:p w14:paraId="27614BD5" w14:textId="77777777" w:rsidR="00F34440" w:rsidRDefault="00F34440" w:rsidP="000908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(rapporto con istituzioni scolastiche), </w:t>
            </w:r>
          </w:p>
          <w:p w14:paraId="4EC7EA29" w14:textId="77777777" w:rsidR="00F34440" w:rsidRDefault="00F34440" w:rsidP="000908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(patrimonio culturale), </w:t>
            </w:r>
          </w:p>
          <w:p w14:paraId="64C9AAED" w14:textId="5AA6DF0D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34 (public engagement)</w:t>
            </w:r>
          </w:p>
        </w:tc>
      </w:tr>
      <w:tr w:rsidR="00F34440" w:rsidRPr="00C01E11" w14:paraId="08DB922E" w14:textId="77777777" w:rsidTr="00C27951">
        <w:trPr>
          <w:trHeight w:val="845"/>
        </w:trPr>
        <w:tc>
          <w:tcPr>
            <w:tcW w:w="1838" w:type="dxa"/>
            <w:shd w:val="clear" w:color="auto" w:fill="auto"/>
          </w:tcPr>
          <w:p w14:paraId="099ECFDB" w14:textId="77777777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Obiettivi dipartimentali</w:t>
            </w:r>
          </w:p>
        </w:tc>
        <w:tc>
          <w:tcPr>
            <w:tcW w:w="2484" w:type="dxa"/>
            <w:shd w:val="clear" w:color="auto" w:fill="auto"/>
          </w:tcPr>
          <w:p w14:paraId="2C98BD95" w14:textId="064C5A40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>0</w:t>
            </w:r>
            <w:r w:rsidRPr="00F34440">
              <w:rPr>
                <w:sz w:val="20"/>
                <w:szCs w:val="20"/>
              </w:rPr>
              <w:t>1 (dottorato), D.</w:t>
            </w:r>
            <w:r>
              <w:rPr>
                <w:sz w:val="20"/>
                <w:szCs w:val="20"/>
              </w:rPr>
              <w:t>0</w:t>
            </w:r>
            <w:r w:rsidRPr="00F34440">
              <w:rPr>
                <w:sz w:val="20"/>
                <w:szCs w:val="20"/>
              </w:rPr>
              <w:t>2 (</w:t>
            </w:r>
            <w:r>
              <w:rPr>
                <w:sz w:val="20"/>
                <w:szCs w:val="20"/>
              </w:rPr>
              <w:t>fondi di ricerca</w:t>
            </w:r>
            <w:r w:rsidRPr="00F34440">
              <w:rPr>
                <w:sz w:val="20"/>
                <w:szCs w:val="20"/>
              </w:rPr>
              <w:t>), D.</w:t>
            </w:r>
            <w:r>
              <w:rPr>
                <w:sz w:val="20"/>
                <w:szCs w:val="20"/>
              </w:rPr>
              <w:t>0</w:t>
            </w:r>
            <w:r w:rsidRPr="00F34440">
              <w:rPr>
                <w:sz w:val="20"/>
                <w:szCs w:val="20"/>
              </w:rPr>
              <w:t>3 (</w:t>
            </w:r>
            <w:r>
              <w:rPr>
                <w:sz w:val="20"/>
                <w:szCs w:val="20"/>
              </w:rPr>
              <w:t>pubblicazioni</w:t>
            </w:r>
            <w:r w:rsidRPr="00F34440">
              <w:rPr>
                <w:sz w:val="20"/>
                <w:szCs w:val="20"/>
              </w:rPr>
              <w:t>)</w:t>
            </w:r>
          </w:p>
        </w:tc>
        <w:tc>
          <w:tcPr>
            <w:tcW w:w="2090" w:type="dxa"/>
            <w:shd w:val="clear" w:color="auto" w:fill="auto"/>
          </w:tcPr>
          <w:p w14:paraId="7AADB95E" w14:textId="719DB5FF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>0</w:t>
            </w:r>
            <w:r w:rsidRPr="00F34440">
              <w:rPr>
                <w:sz w:val="20"/>
                <w:szCs w:val="20"/>
              </w:rPr>
              <w:t>4 (dispersione studentesca)</w:t>
            </w:r>
            <w:r>
              <w:rPr>
                <w:sz w:val="20"/>
                <w:szCs w:val="20"/>
              </w:rPr>
              <w:t>, D.05 (attrattività studenti internazionali)</w:t>
            </w:r>
          </w:p>
        </w:tc>
        <w:tc>
          <w:tcPr>
            <w:tcW w:w="2089" w:type="dxa"/>
            <w:shd w:val="clear" w:color="auto" w:fill="auto"/>
          </w:tcPr>
          <w:p w14:paraId="75AD4CD9" w14:textId="5B574880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 xml:space="preserve">06 </w:t>
            </w:r>
            <w:r w:rsidRPr="00F34440">
              <w:rPr>
                <w:sz w:val="20"/>
                <w:szCs w:val="20"/>
              </w:rPr>
              <w:t xml:space="preserve">(Merito), </w:t>
            </w:r>
          </w:p>
          <w:p w14:paraId="146A0ADC" w14:textId="5B6C060B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>07</w:t>
            </w:r>
            <w:r w:rsidRPr="00F3444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qualità del lavoro</w:t>
            </w:r>
            <w:r w:rsidRPr="00F34440">
              <w:rPr>
                <w:sz w:val="20"/>
                <w:szCs w:val="20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3C0A81AF" w14:textId="77777777" w:rsidR="00F34440" w:rsidRDefault="00F34440" w:rsidP="00090863">
            <w:pPr>
              <w:jc w:val="both"/>
              <w:rPr>
                <w:sz w:val="20"/>
                <w:szCs w:val="20"/>
              </w:rPr>
            </w:pPr>
            <w:r w:rsidRPr="00F34440"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>08</w:t>
            </w:r>
            <w:r w:rsidRPr="00F3444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collaborazione scuole</w:t>
            </w:r>
            <w:r w:rsidRPr="00F3444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</w:p>
          <w:p w14:paraId="6B4930E8" w14:textId="77777777" w:rsidR="00F34440" w:rsidRDefault="00F34440" w:rsidP="000908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D.09 (percorsi museali), </w:t>
            </w:r>
          </w:p>
          <w:p w14:paraId="432F4E4C" w14:textId="7A1DFB93" w:rsidR="00F34440" w:rsidRPr="00F34440" w:rsidRDefault="00F34440" w:rsidP="000908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D.10 (Public Engagement)</w:t>
            </w:r>
          </w:p>
        </w:tc>
      </w:tr>
    </w:tbl>
    <w:p w14:paraId="017E5E20" w14:textId="528E4704" w:rsidR="00C27951" w:rsidRPr="000F416E" w:rsidRDefault="00C27951" w:rsidP="00D16B66">
      <w:pPr>
        <w:spacing w:before="1" w:line="251" w:lineRule="exact"/>
        <w:rPr>
          <w:b/>
          <w:sz w:val="24"/>
        </w:rPr>
      </w:pPr>
    </w:p>
    <w:p w14:paraId="11116409" w14:textId="68759267" w:rsidR="00C7481B" w:rsidRPr="000F416E" w:rsidRDefault="00E24493">
      <w:pPr>
        <w:spacing w:before="1" w:line="251" w:lineRule="exact"/>
        <w:ind w:left="473"/>
        <w:rPr>
          <w:b/>
          <w:sz w:val="20"/>
        </w:rPr>
      </w:pPr>
      <w:r w:rsidRPr="000F416E">
        <w:rPr>
          <w:b/>
          <w:sz w:val="24"/>
        </w:rPr>
        <w:t>S</w:t>
      </w:r>
      <w:r w:rsidRPr="000F416E">
        <w:rPr>
          <w:b/>
          <w:sz w:val="20"/>
        </w:rPr>
        <w:t>OSTENIBILITÀ DELLE RISORSE</w:t>
      </w:r>
    </w:p>
    <w:p w14:paraId="633754FB" w14:textId="00BD0654" w:rsidR="00C7481B" w:rsidRDefault="00E24493" w:rsidP="0024225B">
      <w:pPr>
        <w:pStyle w:val="Corpotesto"/>
        <w:ind w:right="711"/>
        <w:jc w:val="both"/>
      </w:pPr>
      <w:r>
        <w:t xml:space="preserve">Per il raggiungimento degli obiettivi primari e l’attuazione dei processi, il Dipartimento ha stabilito </w:t>
      </w:r>
      <w:r w:rsidR="0024476E">
        <w:t>le linee guida per la composizione dei gruppi di</w:t>
      </w:r>
      <w:r w:rsidR="0024476E">
        <w:rPr>
          <w:spacing w:val="-23"/>
        </w:rPr>
        <w:t xml:space="preserve"> </w:t>
      </w:r>
      <w:r w:rsidR="0024476E">
        <w:t>ricerca e i</w:t>
      </w:r>
      <w:r w:rsidR="001C5227">
        <w:t xml:space="preserve"> criteri</w:t>
      </w:r>
      <w:r w:rsidR="0024476E">
        <w:t xml:space="preserve"> </w:t>
      </w:r>
      <w:r w:rsidR="001C5227">
        <w:t xml:space="preserve">per la distribuzione delle risorse </w:t>
      </w:r>
      <w:r w:rsidR="00FE4DB0">
        <w:t>proposti dalla Co</w:t>
      </w:r>
      <w:r>
        <w:t xml:space="preserve">mmissione ricerca e </w:t>
      </w:r>
      <w:r w:rsidR="00FE4DB0">
        <w:t xml:space="preserve">poi </w:t>
      </w:r>
      <w:r>
        <w:t xml:space="preserve">discussi </w:t>
      </w:r>
      <w:r w:rsidR="00FE4DB0">
        <w:t xml:space="preserve">collegialmente </w:t>
      </w:r>
      <w:r>
        <w:t xml:space="preserve">in </w:t>
      </w:r>
      <w:r w:rsidR="0024225B">
        <w:t>alcuni Consigli di Dipartimento.</w:t>
      </w:r>
    </w:p>
    <w:p w14:paraId="6EA87B83" w14:textId="4899815D" w:rsidR="008B2288" w:rsidRPr="00EE1E31" w:rsidRDefault="008B2288" w:rsidP="0024225B">
      <w:pPr>
        <w:pStyle w:val="Corpotesto"/>
        <w:ind w:right="711"/>
        <w:jc w:val="both"/>
      </w:pPr>
      <w:r w:rsidRPr="00EE1E31">
        <w:t xml:space="preserve">Si è messa in preventivo l’opportunità di utilizzare l’incrementato </w:t>
      </w:r>
      <w:proofErr w:type="spellStart"/>
      <w:r w:rsidRPr="00EE1E31">
        <w:t>Bir</w:t>
      </w:r>
      <w:proofErr w:type="spellEnd"/>
      <w:r w:rsidRPr="00EE1E31">
        <w:t xml:space="preserve"> per aumentare le quote di </w:t>
      </w:r>
      <w:proofErr w:type="spellStart"/>
      <w:r w:rsidRPr="00EE1E31">
        <w:t>Rfo</w:t>
      </w:r>
      <w:proofErr w:type="spellEnd"/>
      <w:r w:rsidRPr="00EE1E31">
        <w:t xml:space="preserve"> per i singoli e al tempo stesso potenziare le misure in favore del Marco Polo.</w:t>
      </w:r>
    </w:p>
    <w:p w14:paraId="4404A32D" w14:textId="054B590B" w:rsidR="008B2288" w:rsidRDefault="008B2288" w:rsidP="0024225B">
      <w:pPr>
        <w:pStyle w:val="Corpotesto"/>
        <w:ind w:right="711"/>
        <w:jc w:val="both"/>
      </w:pPr>
      <w:r w:rsidRPr="00EE1E31">
        <w:t xml:space="preserve">Lato reclutamento tutti i </w:t>
      </w:r>
      <w:proofErr w:type="spellStart"/>
      <w:r w:rsidRPr="00EE1E31">
        <w:t>po</w:t>
      </w:r>
      <w:proofErr w:type="spellEnd"/>
      <w:r w:rsidRPr="00EE1E31">
        <w:t xml:space="preserve"> del Ps sono stati impiegati sulla programmazione triennale di recente approvazione, che mira a colmare le necessità di copertura didattica e di qualità della ricerca emerse nel corso degli ultimi anni.</w:t>
      </w:r>
    </w:p>
    <w:p w14:paraId="5A714EBD" w14:textId="076C70BC" w:rsidR="00E440DB" w:rsidRPr="00EE1E31" w:rsidRDefault="000D5702" w:rsidP="009D6B6A">
      <w:pPr>
        <w:pStyle w:val="Corpotesto"/>
        <w:ind w:right="711"/>
        <w:jc w:val="both"/>
      </w:pPr>
      <w:r w:rsidRPr="00EE1E31">
        <w:t xml:space="preserve">Le forme di premialità previste sono quelle </w:t>
      </w:r>
      <w:r w:rsidR="00CF3E05" w:rsidRPr="00EE1E31">
        <w:t>approvate dal Cda in ottobre</w:t>
      </w:r>
      <w:r w:rsidR="009D6B6A" w:rsidRPr="00EE1E31">
        <w:t xml:space="preserve"> e </w:t>
      </w:r>
      <w:r w:rsidR="00FA2AF1" w:rsidRPr="00EE1E31">
        <w:t>sono finalizzate a incentivare:</w:t>
      </w:r>
    </w:p>
    <w:p w14:paraId="47E683FF" w14:textId="77777777" w:rsidR="00E440DB" w:rsidRPr="00EE1E31" w:rsidRDefault="00FA2AF1" w:rsidP="00CF3E05">
      <w:pPr>
        <w:pStyle w:val="Corpotesto"/>
        <w:numPr>
          <w:ilvl w:val="1"/>
          <w:numId w:val="5"/>
        </w:numPr>
        <w:ind w:right="711"/>
        <w:jc w:val="both"/>
      </w:pPr>
      <w:r w:rsidRPr="00EE1E31">
        <w:t xml:space="preserve">A) La chiamata diretta di </w:t>
      </w:r>
      <w:proofErr w:type="spellStart"/>
      <w:r w:rsidRPr="00EE1E31">
        <w:t>Principal</w:t>
      </w:r>
      <w:proofErr w:type="spellEnd"/>
      <w:r w:rsidRPr="00EE1E31">
        <w:t xml:space="preserve"> Investigator di programmi ERC o di vincitori di "</w:t>
      </w:r>
      <w:proofErr w:type="spellStart"/>
      <w:r w:rsidRPr="00EE1E31">
        <w:t>Individual</w:t>
      </w:r>
      <w:proofErr w:type="spellEnd"/>
      <w:r w:rsidRPr="00EE1E31">
        <w:t xml:space="preserve"> </w:t>
      </w:r>
      <w:proofErr w:type="spellStart"/>
      <w:r w:rsidRPr="00EE1E31">
        <w:t>Fellowships</w:t>
      </w:r>
      <w:proofErr w:type="spellEnd"/>
      <w:r w:rsidRPr="00EE1E31">
        <w:t xml:space="preserve">" delle Marie </w:t>
      </w:r>
      <w:proofErr w:type="spellStart"/>
      <w:r w:rsidRPr="00EE1E31">
        <w:t>Sklodowska</w:t>
      </w:r>
      <w:proofErr w:type="spellEnd"/>
      <w:r w:rsidRPr="00EE1E31">
        <w:t xml:space="preserve"> Curie Actions, limitatamente al tipo "Global </w:t>
      </w:r>
      <w:proofErr w:type="spellStart"/>
      <w:proofErr w:type="gramStart"/>
      <w:r w:rsidRPr="00EE1E31">
        <w:t>Fellowships</w:t>
      </w:r>
      <w:proofErr w:type="spellEnd"/>
      <w:r w:rsidRPr="00EE1E31">
        <w:t>« (</w:t>
      </w:r>
      <w:proofErr w:type="gramEnd"/>
      <w:r w:rsidRPr="00EE1E31">
        <w:t xml:space="preserve">H2020) o “Global </w:t>
      </w:r>
      <w:proofErr w:type="spellStart"/>
      <w:r w:rsidRPr="00EE1E31">
        <w:t>Postdoctoral</w:t>
      </w:r>
      <w:proofErr w:type="spellEnd"/>
      <w:r w:rsidRPr="00EE1E31">
        <w:t xml:space="preserve"> Fellowship” (HEU), in ottemperanza a quanto disposto dall’art. 3 del D.M. 919 del 22/07/2022 </w:t>
      </w:r>
    </w:p>
    <w:p w14:paraId="7162B795" w14:textId="77777777" w:rsidR="00E440DB" w:rsidRPr="00EE1E31" w:rsidRDefault="00FA2AF1" w:rsidP="00CF3E05">
      <w:pPr>
        <w:pStyle w:val="Corpotesto"/>
        <w:numPr>
          <w:ilvl w:val="1"/>
          <w:numId w:val="5"/>
        </w:numPr>
        <w:ind w:right="711"/>
        <w:jc w:val="both"/>
      </w:pPr>
      <w:r w:rsidRPr="00EE1E31">
        <w:t>B) Docenti e ricercatori che risultino vincitori di progetti collaborativi nell’ambito dei programmi Horizon 2020 e Horizon Europe (pillar 1 e 2, per il pillar 3 limitatamente allo schema di finanziamento “</w:t>
      </w:r>
      <w:proofErr w:type="spellStart"/>
      <w:r w:rsidRPr="00EE1E31">
        <w:t>Pathfinder</w:t>
      </w:r>
      <w:proofErr w:type="spellEnd"/>
      <w:r w:rsidRPr="00EE1E31">
        <w:t xml:space="preserve">”, e progetti finanziati nell’ambito delle Partnership, gestiti attraverso il portale della Commissione Europea “Funding and </w:t>
      </w:r>
      <w:proofErr w:type="spellStart"/>
      <w:r w:rsidRPr="00EE1E31">
        <w:t>tenders</w:t>
      </w:r>
      <w:proofErr w:type="spellEnd"/>
      <w:r w:rsidRPr="00EE1E31">
        <w:t xml:space="preserve"> </w:t>
      </w:r>
      <w:proofErr w:type="spellStart"/>
      <w:r w:rsidRPr="00EE1E31">
        <w:t>portal</w:t>
      </w:r>
      <w:proofErr w:type="spellEnd"/>
      <w:r w:rsidRPr="00EE1E31">
        <w:t>”).</w:t>
      </w:r>
    </w:p>
    <w:p w14:paraId="7329C92F" w14:textId="77777777" w:rsidR="00E440DB" w:rsidRPr="00EE1E31" w:rsidRDefault="00FA2AF1" w:rsidP="00CF3E05">
      <w:pPr>
        <w:pStyle w:val="Corpotesto"/>
        <w:numPr>
          <w:ilvl w:val="1"/>
          <w:numId w:val="5"/>
        </w:numPr>
        <w:ind w:right="711"/>
        <w:jc w:val="both"/>
      </w:pPr>
      <w:r w:rsidRPr="00EE1E31">
        <w:t>C) Il Dipartimento di afferenza di un docente di I fascia e “</w:t>
      </w:r>
      <w:proofErr w:type="spellStart"/>
      <w:r w:rsidRPr="00EE1E31">
        <w:t>principal</w:t>
      </w:r>
      <w:proofErr w:type="spellEnd"/>
      <w:r w:rsidRPr="00EE1E31">
        <w:t xml:space="preserve"> investigator” di 1 progetto finanziato dallo ERC.</w:t>
      </w:r>
    </w:p>
    <w:p w14:paraId="666B5E45" w14:textId="77777777" w:rsidR="00CF3E05" w:rsidRDefault="00CF3E05" w:rsidP="0024225B">
      <w:pPr>
        <w:pStyle w:val="Corpotesto"/>
        <w:ind w:right="711"/>
        <w:jc w:val="both"/>
      </w:pPr>
    </w:p>
    <w:p w14:paraId="670E9501" w14:textId="77777777" w:rsidR="0024225B" w:rsidRDefault="0024225B" w:rsidP="0024225B">
      <w:pPr>
        <w:pStyle w:val="Titolo1"/>
      </w:pPr>
      <w:r>
        <w:t>L</w:t>
      </w:r>
      <w:r w:rsidR="001C5227">
        <w:t>inee guida per la composizione dei gruppi di ricerca</w:t>
      </w:r>
    </w:p>
    <w:p w14:paraId="3577277F" w14:textId="620B5965" w:rsidR="0024225B" w:rsidRDefault="00D16B66" w:rsidP="0024225B">
      <w:pPr>
        <w:pStyle w:val="Corpotesto"/>
        <w:spacing w:line="251" w:lineRule="exact"/>
        <w:ind w:right="564"/>
        <w:jc w:val="both"/>
      </w:pPr>
      <w:r>
        <w:t>I</w:t>
      </w:r>
      <w:r w:rsidR="0024225B">
        <w:t xml:space="preserve">l Dipartimento EDU ha adottato dei criteri specifici per la creazione di Centri di Ricerca, che sono istituiti sulla base di un soggetto proponente e poi approvati in CdD. Il Consiglio di Amministrazione ratifica poi ufficialmente l’istituzione del Centro.  La struttura dei Centri prevede un Collegio Scientifico e un Consiglio Scientifico a carattere informale. Ogni docente EDU può far parte </w:t>
      </w:r>
      <w:r w:rsidR="001A7730">
        <w:t>di</w:t>
      </w:r>
      <w:r w:rsidR="0024225B">
        <w:t xml:space="preserve"> non più di due Collegi Scientifici. I </w:t>
      </w:r>
      <w:r w:rsidR="001A7730">
        <w:t>C</w:t>
      </w:r>
      <w:r w:rsidR="0024225B">
        <w:t xml:space="preserve">entri sono soggetti a conferma triennale. </w:t>
      </w:r>
    </w:p>
    <w:p w14:paraId="5657D2A6" w14:textId="40353B18" w:rsidR="0024225B" w:rsidRDefault="0024225B" w:rsidP="00D16B66">
      <w:pPr>
        <w:pStyle w:val="Corpotesto"/>
        <w:ind w:left="0" w:right="711"/>
        <w:jc w:val="both"/>
      </w:pPr>
    </w:p>
    <w:p w14:paraId="02390127" w14:textId="77777777" w:rsidR="0024225B" w:rsidRPr="0024225B" w:rsidRDefault="0024225B" w:rsidP="0024225B">
      <w:pPr>
        <w:pStyle w:val="Corpotesto"/>
        <w:ind w:right="711"/>
        <w:jc w:val="both"/>
        <w:rPr>
          <w:b/>
        </w:rPr>
      </w:pPr>
      <w:r w:rsidRPr="0024225B">
        <w:rPr>
          <w:b/>
        </w:rPr>
        <w:t>C</w:t>
      </w:r>
      <w:r w:rsidR="001C5227">
        <w:rPr>
          <w:b/>
        </w:rPr>
        <w:t>riteri per la distribuzione delle risorse</w:t>
      </w:r>
    </w:p>
    <w:p w14:paraId="4242934D" w14:textId="77777777" w:rsidR="00C7481B" w:rsidRDefault="00E24493">
      <w:pPr>
        <w:pStyle w:val="Corpotesto"/>
      </w:pPr>
      <w:r>
        <w:rPr>
          <w:u w:val="single"/>
        </w:rPr>
        <w:t xml:space="preserve">Assegnazione RFO </w:t>
      </w:r>
    </w:p>
    <w:p w14:paraId="0F19C738" w14:textId="76E4792E" w:rsidR="00C7481B" w:rsidRDefault="00FE4DB0">
      <w:pPr>
        <w:pStyle w:val="Corpotesto"/>
        <w:spacing w:before="1"/>
        <w:ind w:right="649"/>
        <w:jc w:val="both"/>
      </w:pPr>
      <w:r>
        <w:t xml:space="preserve">Tale assegnazione tiene conto </w:t>
      </w:r>
      <w:r w:rsidR="00E24493">
        <w:t xml:space="preserve">della valutazione VRA </w:t>
      </w:r>
      <w:r>
        <w:t>annuale</w:t>
      </w:r>
      <w:r w:rsidR="00E24493">
        <w:t xml:space="preserve"> attribuita a ciascun docente dai Panel</w:t>
      </w:r>
      <w:r>
        <w:t xml:space="preserve"> di Area (che per EDU</w:t>
      </w:r>
      <w:r w:rsidR="00E24493">
        <w:t xml:space="preserve"> sono </w:t>
      </w:r>
      <w:r w:rsidR="001A7730" w:rsidRPr="007E7A9A">
        <w:t xml:space="preserve">6, </w:t>
      </w:r>
      <w:r w:rsidR="00E24493" w:rsidRPr="007E7A9A">
        <w:t xml:space="preserve">11a, 11b, 10, </w:t>
      </w:r>
      <w:r w:rsidR="001A7730" w:rsidRPr="007E7A9A">
        <w:t xml:space="preserve">12, </w:t>
      </w:r>
      <w:r w:rsidR="00E24493" w:rsidRPr="007E7A9A">
        <w:t>14).</w:t>
      </w:r>
      <w:r w:rsidR="00E24493">
        <w:t xml:space="preserve"> </w:t>
      </w:r>
      <w:r>
        <w:t>Sono</w:t>
      </w:r>
      <w:r w:rsidR="00E24493">
        <w:t xml:space="preserve"> esclusi dall’assegnazione RFO i docenti in aspettativa e coloro che non hanno chiuso entro i termini fissati la domanda di assegnazione (come da Regolamento emanato dagli OO.AA.)</w:t>
      </w:r>
    </w:p>
    <w:p w14:paraId="6AFC6571" w14:textId="77777777" w:rsidR="00C7481B" w:rsidRDefault="00C7481B">
      <w:pPr>
        <w:pStyle w:val="Corpotesto"/>
        <w:ind w:left="0"/>
      </w:pPr>
    </w:p>
    <w:p w14:paraId="6FCC7F6F" w14:textId="535DE89C" w:rsidR="00C7481B" w:rsidRDefault="00E24493">
      <w:pPr>
        <w:pStyle w:val="Corpotesto"/>
        <w:spacing w:line="252" w:lineRule="exact"/>
      </w:pPr>
      <w:r>
        <w:rPr>
          <w:u w:val="single"/>
        </w:rPr>
        <w:t xml:space="preserve">Assegnazione fondi </w:t>
      </w:r>
      <w:r w:rsidR="00F93769">
        <w:rPr>
          <w:u w:val="single"/>
        </w:rPr>
        <w:t>D</w:t>
      </w:r>
      <w:r>
        <w:rPr>
          <w:u w:val="single"/>
        </w:rPr>
        <w:t>ottorato di ricerca</w:t>
      </w:r>
    </w:p>
    <w:p w14:paraId="4DAA35D2" w14:textId="33418A68" w:rsidR="00C7481B" w:rsidRDefault="00E24493" w:rsidP="00A6177A">
      <w:pPr>
        <w:pStyle w:val="Corpotesto"/>
        <w:ind w:right="652"/>
        <w:jc w:val="both"/>
      </w:pPr>
      <w:r>
        <w:t>Il Dipartimento in sede di definizione del bilancio a</w:t>
      </w:r>
      <w:r w:rsidR="00FE4DB0">
        <w:t xml:space="preserve">nnuale stabilisce preventivamente le </w:t>
      </w:r>
      <w:r>
        <w:t>risorse da destinare al potenziamento delle attività del</w:t>
      </w:r>
      <w:r w:rsidR="001C5227">
        <w:t xml:space="preserve"> Dottorato. Tali risorse verranno poi eventualmente</w:t>
      </w:r>
      <w:r>
        <w:t xml:space="preserve"> incrementate in </w:t>
      </w:r>
      <w:r w:rsidR="00FE4DB0">
        <w:t xml:space="preserve">caso </w:t>
      </w:r>
      <w:r>
        <w:t xml:space="preserve">di </w:t>
      </w:r>
      <w:r>
        <w:lastRenderedPageBreak/>
        <w:t xml:space="preserve">economie maturate </w:t>
      </w:r>
      <w:r w:rsidR="00FE4DB0">
        <w:t>nel corso dell’anno</w:t>
      </w:r>
      <w:r>
        <w:t xml:space="preserve">. </w:t>
      </w:r>
    </w:p>
    <w:p w14:paraId="75375DEF" w14:textId="77777777" w:rsidR="0098196C" w:rsidRDefault="0098196C" w:rsidP="00A6177A">
      <w:pPr>
        <w:pStyle w:val="Corpotesto"/>
        <w:ind w:right="652"/>
        <w:jc w:val="both"/>
      </w:pPr>
    </w:p>
    <w:p w14:paraId="776362C8" w14:textId="6FC92265" w:rsidR="00A6177A" w:rsidRPr="0098196C" w:rsidRDefault="0098196C" w:rsidP="00A6177A">
      <w:pPr>
        <w:pStyle w:val="Corpotesto"/>
        <w:ind w:right="652"/>
        <w:jc w:val="both"/>
        <w:rPr>
          <w:u w:val="single"/>
        </w:rPr>
      </w:pPr>
      <w:r w:rsidRPr="007E7A9A">
        <w:rPr>
          <w:u w:val="single"/>
        </w:rPr>
        <w:t>Assegnazione fondi Assegni di ricerca</w:t>
      </w:r>
    </w:p>
    <w:p w14:paraId="15DF893E" w14:textId="77777777" w:rsidR="001C5227" w:rsidRDefault="00FE4DB0">
      <w:pPr>
        <w:pStyle w:val="Corpotesto"/>
        <w:spacing w:before="2"/>
        <w:ind w:right="649"/>
        <w:jc w:val="both"/>
      </w:pPr>
      <w:r>
        <w:t>L</w:t>
      </w:r>
      <w:r w:rsidR="00E24493">
        <w:t xml:space="preserve">e richieste di finanziamento </w:t>
      </w:r>
      <w:r>
        <w:t>per gli</w:t>
      </w:r>
      <w:r w:rsidR="00E24493">
        <w:t xml:space="preserve"> assegni di ricerca prendono in considerazione con uguale peso (50 punti ciascuno) il proponente l’assegno e la proposta di ricerca scientifica. </w:t>
      </w:r>
    </w:p>
    <w:p w14:paraId="3BA0BBBB" w14:textId="7DD25470" w:rsidR="00C7481B" w:rsidRDefault="00E24493">
      <w:pPr>
        <w:pStyle w:val="Corpotesto"/>
        <w:spacing w:before="2"/>
        <w:ind w:right="649"/>
        <w:jc w:val="both"/>
      </w:pPr>
      <w:r>
        <w:t xml:space="preserve">Nella valutazione del proponente si tiene conto: a) </w:t>
      </w:r>
      <w:r w:rsidR="00CF3BB2">
        <w:t xml:space="preserve">della </w:t>
      </w:r>
      <w:r>
        <w:t xml:space="preserve">collocazione del proponente nell’ambito del sistema di valutazione della ricerca VRA (35 punti); b) </w:t>
      </w:r>
      <w:r w:rsidR="007349A4">
        <w:t>dell’interdisciplinarità</w:t>
      </w:r>
      <w:r>
        <w:t xml:space="preserve">: articoli ed altre pubblicazioni, progetti competitivi tra differenti SSD </w:t>
      </w:r>
      <w:r>
        <w:rPr>
          <w:b/>
        </w:rPr>
        <w:t>(</w:t>
      </w:r>
      <w:r>
        <w:t xml:space="preserve">10 punti); c) </w:t>
      </w:r>
      <w:r w:rsidR="00D16B66">
        <w:t>dell’internazionalizzazione</w:t>
      </w:r>
      <w:r w:rsidR="00CF3BB2">
        <w:t>,</w:t>
      </w:r>
      <w:r>
        <w:t xml:space="preserve"> sia </w:t>
      </w:r>
      <w:r w:rsidR="00FE4DB0">
        <w:t xml:space="preserve">rispetto alle </w:t>
      </w:r>
      <w:r>
        <w:t xml:space="preserve">pubblicazioni </w:t>
      </w:r>
      <w:r w:rsidR="00FE4DB0">
        <w:t xml:space="preserve">sia </w:t>
      </w:r>
      <w:proofErr w:type="gramStart"/>
      <w:r w:rsidR="00FE4DB0">
        <w:t xml:space="preserve">ai </w:t>
      </w:r>
      <w:r>
        <w:t xml:space="preserve"> progetti</w:t>
      </w:r>
      <w:proofErr w:type="gramEnd"/>
      <w:r>
        <w:t xml:space="preserve"> competitivi (5 punti).</w:t>
      </w:r>
    </w:p>
    <w:p w14:paraId="204ED538" w14:textId="77777777" w:rsidR="00C7481B" w:rsidRDefault="00E24493">
      <w:pPr>
        <w:pStyle w:val="Corpotesto"/>
      </w:pPr>
      <w:r>
        <w:t>La valutazione della proposta scientifica tiene conto del criterio di cofinanziamento (25 punti), del merito e dell’impostazione metodologica (fino a 25 punti).</w:t>
      </w:r>
    </w:p>
    <w:p w14:paraId="12395DCD" w14:textId="77777777" w:rsidR="007E7A9A" w:rsidRDefault="007E7A9A">
      <w:pPr>
        <w:pStyle w:val="Corpotesto"/>
      </w:pPr>
    </w:p>
    <w:p w14:paraId="551D16CE" w14:textId="750B826F" w:rsidR="007E7A9A" w:rsidRDefault="007E7A9A" w:rsidP="00D16B66">
      <w:pPr>
        <w:pStyle w:val="Corpotesto"/>
        <w:ind w:right="652"/>
        <w:jc w:val="both"/>
        <w:rPr>
          <w:u w:val="single"/>
        </w:rPr>
      </w:pPr>
      <w:r w:rsidRPr="007E7A9A">
        <w:rPr>
          <w:u w:val="single"/>
        </w:rPr>
        <w:t xml:space="preserve">Assegnazione fondi </w:t>
      </w:r>
      <w:r>
        <w:rPr>
          <w:u w:val="single"/>
        </w:rPr>
        <w:t>Centri di ricerca</w:t>
      </w:r>
    </w:p>
    <w:p w14:paraId="31106998" w14:textId="5782886F" w:rsidR="007E7A9A" w:rsidRDefault="007E7A9A" w:rsidP="007E7A9A">
      <w:pPr>
        <w:pStyle w:val="Corpotesto"/>
        <w:spacing w:line="242" w:lineRule="auto"/>
        <w:ind w:right="657"/>
        <w:jc w:val="both"/>
      </w:pPr>
      <w:r>
        <w:t>I Centri non hanno un bilancio autonomo. I finanziamenti per assegni di ricerca, convegni, pubblicazioni et al.</w:t>
      </w:r>
      <w:r w:rsidR="00257DD0">
        <w:t xml:space="preserve"> che</w:t>
      </w:r>
      <w:r w:rsidR="00D16B66">
        <w:t xml:space="preserve"> si riferiscono al Dipartimento </w:t>
      </w:r>
      <w:r w:rsidR="00257DD0">
        <w:t>v</w:t>
      </w:r>
      <w:r>
        <w:t>engono assegnati ai singoli componenti dei Centri e rientrano così di fatto nelle attività dei C</w:t>
      </w:r>
      <w:r w:rsidRPr="007E7A9A">
        <w:t>entri</w:t>
      </w:r>
      <w:r>
        <w:t xml:space="preserve"> a cui i singoli afferiscono. </w:t>
      </w:r>
    </w:p>
    <w:p w14:paraId="45B8F88B" w14:textId="77777777" w:rsidR="00D16B66" w:rsidRDefault="00D16B66" w:rsidP="007E7A9A">
      <w:pPr>
        <w:pStyle w:val="Corpotesto"/>
        <w:spacing w:line="242" w:lineRule="auto"/>
        <w:ind w:right="657"/>
        <w:jc w:val="both"/>
      </w:pPr>
    </w:p>
    <w:p w14:paraId="3BA52215" w14:textId="7BAFE38B" w:rsidR="001C5227" w:rsidRDefault="001C5227" w:rsidP="007349A4">
      <w:pPr>
        <w:pStyle w:val="Corpotesto"/>
        <w:ind w:left="0"/>
      </w:pPr>
    </w:p>
    <w:p w14:paraId="49194443" w14:textId="77777777" w:rsidR="00C7481B" w:rsidRDefault="00E24493" w:rsidP="001C5227">
      <w:pPr>
        <w:pStyle w:val="Titolo1"/>
        <w:spacing w:line="240" w:lineRule="auto"/>
        <w:ind w:left="0" w:firstLine="473"/>
        <w:jc w:val="both"/>
      </w:pPr>
      <w:r>
        <w:t>Criteri per l’assegnazione dei punti organico</w:t>
      </w:r>
    </w:p>
    <w:p w14:paraId="227A5509" w14:textId="3A17ED2A" w:rsidR="00C7481B" w:rsidRDefault="00E24493" w:rsidP="00A6177A">
      <w:pPr>
        <w:pStyle w:val="Corpotesto"/>
        <w:spacing w:before="91"/>
        <w:ind w:right="657"/>
        <w:jc w:val="both"/>
      </w:pPr>
      <w:r>
        <w:t xml:space="preserve">Il Consiglio di Dipartimento delibera </w:t>
      </w:r>
      <w:r w:rsidR="0024225B">
        <w:t xml:space="preserve">annualmente </w:t>
      </w:r>
      <w:r>
        <w:t>l’aggiornamento del progetto triennale relativo all’organico docente</w:t>
      </w:r>
      <w:r w:rsidR="0024225B">
        <w:t>,</w:t>
      </w:r>
      <w:r>
        <w:t xml:space="preserve"> tenendo conto delle esigenze della ricerca e della didattica e delle risorse a disposizione.</w:t>
      </w:r>
      <w:r w:rsidR="0024225B">
        <w:t xml:space="preserve"> </w:t>
      </w:r>
    </w:p>
    <w:p w14:paraId="7365D940" w14:textId="55EAE231" w:rsidR="00C7481B" w:rsidRDefault="00C7481B">
      <w:pPr>
        <w:pStyle w:val="Corpotesto"/>
        <w:spacing w:before="3"/>
        <w:ind w:left="0"/>
      </w:pPr>
    </w:p>
    <w:p w14:paraId="254C6303" w14:textId="77777777" w:rsidR="00C7481B" w:rsidRDefault="00E24493">
      <w:pPr>
        <w:spacing w:line="250" w:lineRule="exact"/>
        <w:ind w:left="473"/>
        <w:rPr>
          <w:b/>
          <w:sz w:val="18"/>
        </w:rPr>
      </w:pPr>
      <w:r>
        <w:rPr>
          <w:b/>
        </w:rPr>
        <w:t>M</w:t>
      </w:r>
      <w:r>
        <w:rPr>
          <w:b/>
          <w:sz w:val="18"/>
        </w:rPr>
        <w:t>ONITORAGGIO E AZIONI</w:t>
      </w:r>
    </w:p>
    <w:p w14:paraId="5956D2F7" w14:textId="3272DD66" w:rsidR="00C7481B" w:rsidRDefault="00D16B66" w:rsidP="00D16B66">
      <w:pPr>
        <w:pStyle w:val="Corpotesto"/>
        <w:spacing w:before="11"/>
        <w:rPr>
          <w:szCs w:val="20"/>
        </w:rPr>
      </w:pPr>
      <w:r>
        <w:rPr>
          <w:szCs w:val="20"/>
        </w:rPr>
        <w:t>Le commissioni di dipartimento svolgono un ruolo di indirizzo e monitoraggio su temi specifici. Al seguente link sono riportate le commissioni di dipartimento:</w:t>
      </w:r>
      <w:r w:rsidRPr="00D16B66">
        <w:t xml:space="preserve"> </w:t>
      </w:r>
      <w:hyperlink r:id="rId12" w:history="1">
        <w:r w:rsidRPr="007A09FF">
          <w:rPr>
            <w:rStyle w:val="Collegamentoipertestuale"/>
            <w:szCs w:val="20"/>
          </w:rPr>
          <w:t>https://edu.unibo.it/it/dipartimento/organizzazione/commissioni-e-comitati</w:t>
        </w:r>
      </w:hyperlink>
      <w:r>
        <w:rPr>
          <w:szCs w:val="20"/>
        </w:rPr>
        <w:t xml:space="preserve"> .</w:t>
      </w:r>
    </w:p>
    <w:p w14:paraId="6129B7BD" w14:textId="77777777" w:rsidR="00D16B66" w:rsidRDefault="00D16B66" w:rsidP="00D16B66">
      <w:pPr>
        <w:pStyle w:val="Corpotesto"/>
        <w:spacing w:before="11"/>
        <w:rPr>
          <w:sz w:val="21"/>
        </w:rPr>
      </w:pPr>
    </w:p>
    <w:p w14:paraId="72E84324" w14:textId="77777777" w:rsidR="00C7481B" w:rsidRDefault="00E24493">
      <w:pPr>
        <w:pStyle w:val="Corpotesto"/>
        <w:ind w:right="659"/>
        <w:jc w:val="both"/>
      </w:pPr>
      <w:r>
        <w:t xml:space="preserve">Il </w:t>
      </w:r>
      <w:proofErr w:type="spellStart"/>
      <w:r>
        <w:t>C.d.D</w:t>
      </w:r>
      <w:proofErr w:type="spellEnd"/>
      <w:r>
        <w:t xml:space="preserve">., nella persona del Direttore, si impegna a dare adeguata diffusione </w:t>
      </w:r>
      <w:r w:rsidR="006B068D">
        <w:t xml:space="preserve">alla politica per l’assicurazione della qualità della ricerca e a </w:t>
      </w:r>
      <w:r>
        <w:t>verifica</w:t>
      </w:r>
      <w:r w:rsidR="006B068D">
        <w:t>rne i risultati</w:t>
      </w:r>
      <w:r w:rsidR="00976E15">
        <w:t>.</w:t>
      </w:r>
    </w:p>
    <w:p w14:paraId="5364AE1E" w14:textId="0FCE3188" w:rsidR="00C7481B" w:rsidRDefault="00C7481B">
      <w:pPr>
        <w:jc w:val="both"/>
      </w:pPr>
    </w:p>
    <w:p w14:paraId="744EDB10" w14:textId="57DA1913" w:rsidR="00D16B66" w:rsidRDefault="00D16B66">
      <w:pPr>
        <w:jc w:val="both"/>
      </w:pPr>
    </w:p>
    <w:p w14:paraId="6500E496" w14:textId="77777777" w:rsidR="00D16B66" w:rsidRDefault="00D16B66">
      <w:pPr>
        <w:jc w:val="both"/>
        <w:sectPr w:rsidR="00D16B66">
          <w:headerReference w:type="default" r:id="rId13"/>
          <w:pgSz w:w="11910" w:h="16840"/>
          <w:pgMar w:top="2260" w:right="480" w:bottom="280" w:left="660" w:header="571" w:footer="0" w:gutter="0"/>
          <w:cols w:space="720"/>
        </w:sectPr>
      </w:pPr>
    </w:p>
    <w:p w14:paraId="5878A06B" w14:textId="77777777" w:rsidR="00C7481B" w:rsidRDefault="00C7481B">
      <w:pPr>
        <w:pStyle w:val="Corpotesto"/>
        <w:spacing w:before="7"/>
        <w:ind w:left="0"/>
        <w:rPr>
          <w:sz w:val="24"/>
        </w:rPr>
      </w:pPr>
    </w:p>
    <w:p w14:paraId="0D8693E7" w14:textId="2CD13623" w:rsidR="00976E15" w:rsidRDefault="00E24493" w:rsidP="00D16B66">
      <w:pPr>
        <w:pStyle w:val="Corpotesto"/>
        <w:spacing w:before="29"/>
        <w:ind w:left="457" w:right="2374"/>
        <w:jc w:val="center"/>
      </w:pPr>
      <w:r>
        <w:br w:type="column"/>
      </w:r>
    </w:p>
    <w:sectPr w:rsidR="00976E15">
      <w:type w:val="continuous"/>
      <w:pgSz w:w="11910" w:h="16840"/>
      <w:pgMar w:top="2260" w:right="480" w:bottom="280" w:left="660" w:header="720" w:footer="720" w:gutter="0"/>
      <w:cols w:num="2" w:space="720" w:equalWidth="0">
        <w:col w:w="2869" w:space="4045"/>
        <w:col w:w="38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4EBA7" w14:textId="77777777" w:rsidR="0084093E" w:rsidRDefault="0084093E">
      <w:r>
        <w:separator/>
      </w:r>
    </w:p>
  </w:endnote>
  <w:endnote w:type="continuationSeparator" w:id="0">
    <w:p w14:paraId="5B464294" w14:textId="77777777" w:rsidR="0084093E" w:rsidRDefault="0084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51C60" w14:textId="77777777" w:rsidR="0084093E" w:rsidRDefault="0084093E">
      <w:r>
        <w:separator/>
      </w:r>
    </w:p>
  </w:footnote>
  <w:footnote w:type="continuationSeparator" w:id="0">
    <w:p w14:paraId="7466D137" w14:textId="77777777" w:rsidR="0084093E" w:rsidRDefault="0084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A513" w14:textId="77777777" w:rsidR="00C7481B" w:rsidRDefault="00E24493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3BC95FFF" wp14:editId="37749E31">
              <wp:simplePos x="0" y="0"/>
              <wp:positionH relativeFrom="page">
                <wp:posOffset>688975</wp:posOffset>
              </wp:positionH>
              <wp:positionV relativeFrom="page">
                <wp:posOffset>359410</wp:posOffset>
              </wp:positionV>
              <wp:extent cx="6494145" cy="109029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4145" cy="1090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18"/>
                            <w:gridCol w:w="6421"/>
                            <w:gridCol w:w="1272"/>
                          </w:tblGrid>
                          <w:tr w:rsidR="00C7481B" w14:paraId="1983A86B" w14:textId="77777777">
                            <w:trPr>
                              <w:trHeight w:val="726"/>
                            </w:trPr>
                            <w:tc>
                              <w:tcPr>
                                <w:tcW w:w="2518" w:type="dxa"/>
                                <w:vMerge w:val="restart"/>
                                <w:tcBorders>
                                  <w:left w:val="single" w:sz="6" w:space="0" w:color="000000"/>
                                </w:tcBorders>
                              </w:tcPr>
                              <w:p w14:paraId="3EC7F62C" w14:textId="77777777" w:rsidR="00C7481B" w:rsidRDefault="00C7481B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21" w:type="dxa"/>
                              </w:tcPr>
                              <w:p w14:paraId="183BD7D8" w14:textId="77777777" w:rsidR="00C7481B" w:rsidRDefault="00E24493">
                                <w:pPr>
                                  <w:pStyle w:val="TableParagraph"/>
                                  <w:spacing w:before="82"/>
                                  <w:ind w:left="1656" w:right="574" w:hanging="105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DIPARTIMENTO SCIENZE DELL’EDUCAZIONE “GIOVANNI MARIA BERTIN”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14:paraId="4AD4357C" w14:textId="77777777" w:rsidR="00C7481B" w:rsidRDefault="00C7481B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4A14C2D8" w14:textId="1271C78F" w:rsidR="00C7481B" w:rsidRDefault="00E24493">
                                <w:pPr>
                                  <w:pStyle w:val="TableParagraph"/>
                                  <w:ind w:left="26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Pag.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F416E">
                                  <w:rPr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>/3</w:t>
                                </w:r>
                              </w:p>
                            </w:tc>
                          </w:tr>
                          <w:tr w:rsidR="00C7481B" w14:paraId="4E33DDC6" w14:textId="77777777">
                            <w:trPr>
                              <w:trHeight w:val="960"/>
                            </w:trPr>
                            <w:tc>
                              <w:tcPr>
                                <w:tcW w:w="2518" w:type="dxa"/>
                                <w:vMerge/>
                                <w:tcBorders>
                                  <w:top w:val="nil"/>
                                  <w:left w:val="single" w:sz="6" w:space="0" w:color="000000"/>
                                </w:tcBorders>
                              </w:tcPr>
                              <w:p w14:paraId="6AE0E371" w14:textId="77777777" w:rsidR="00C7481B" w:rsidRDefault="00C7481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21" w:type="dxa"/>
                              </w:tcPr>
                              <w:p w14:paraId="50824655" w14:textId="77777777" w:rsidR="00C7481B" w:rsidRDefault="00E24493">
                                <w:pPr>
                                  <w:pStyle w:val="TableParagraph"/>
                                  <w:spacing w:before="60"/>
                                  <w:ind w:left="213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SUA-RD Quadro B2</w:t>
                                </w:r>
                              </w:p>
                              <w:p w14:paraId="30D11474" w14:textId="49915960" w:rsidR="00C7481B" w:rsidRDefault="00E24493">
                                <w:pPr>
                                  <w:pStyle w:val="TableParagraph"/>
                                  <w:ind w:left="281" w:right="274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POLITICA PER L’ASSICURAZIONE DI QUALITA’ </w:t>
                                </w:r>
                              </w:p>
                            </w:tc>
                            <w:tc>
                              <w:tcPr>
                                <w:tcW w:w="1272" w:type="dxa"/>
                              </w:tcPr>
                              <w:p w14:paraId="600A7D5B" w14:textId="77777777" w:rsidR="00C7481B" w:rsidRDefault="00C7481B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5"/>
                                  </w:rPr>
                                </w:pPr>
                              </w:p>
                              <w:p w14:paraId="5BEA7A92" w14:textId="77C32B68" w:rsidR="004B425C" w:rsidRDefault="004C5113">
                                <w:pPr>
                                  <w:pStyle w:val="TableParagraph"/>
                                  <w:ind w:left="108" w:right="33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Rev.0</w:t>
                                </w:r>
                                <w:r w:rsidR="00F34440">
                                  <w:rPr>
                                    <w:sz w:val="16"/>
                                  </w:rPr>
                                  <w:t>3</w:t>
                                </w:r>
                              </w:p>
                              <w:p w14:paraId="0D77F663" w14:textId="6561CFB7" w:rsidR="00C7481B" w:rsidRDefault="00F34440">
                                <w:pPr>
                                  <w:pStyle w:val="TableParagraph"/>
                                  <w:ind w:left="108" w:right="33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00/12/2022</w:t>
                                </w:r>
                              </w:p>
                            </w:tc>
                          </w:tr>
                        </w:tbl>
                        <w:p w14:paraId="36CFDC68" w14:textId="77777777" w:rsidR="00C7481B" w:rsidRDefault="00C7481B">
                          <w:pPr>
                            <w:pStyle w:val="Corpotesto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95F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.25pt;margin-top:28.3pt;width:511.35pt;height:85.8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WrrAIAAKo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18"/>
                      <w:gridCol w:w="6421"/>
                      <w:gridCol w:w="1272"/>
                    </w:tblGrid>
                    <w:tr w:rsidR="00C7481B" w14:paraId="1983A86B" w14:textId="77777777">
                      <w:trPr>
                        <w:trHeight w:val="726"/>
                      </w:trPr>
                      <w:tc>
                        <w:tcPr>
                          <w:tcW w:w="2518" w:type="dxa"/>
                          <w:vMerge w:val="restart"/>
                          <w:tcBorders>
                            <w:left w:val="single" w:sz="6" w:space="0" w:color="000000"/>
                          </w:tcBorders>
                        </w:tcPr>
                        <w:p w14:paraId="3EC7F62C" w14:textId="77777777" w:rsidR="00C7481B" w:rsidRDefault="00C7481B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6421" w:type="dxa"/>
                        </w:tcPr>
                        <w:p w14:paraId="183BD7D8" w14:textId="77777777" w:rsidR="00C7481B" w:rsidRDefault="00E24493">
                          <w:pPr>
                            <w:pStyle w:val="TableParagraph"/>
                            <w:spacing w:before="82"/>
                            <w:ind w:left="1656" w:right="574" w:hanging="105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DIPARTIMENTO SCIENZE DELL’EDUCAZIONE “GIOVANNI MARIA BERTIN”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14:paraId="4AD4357C" w14:textId="77777777" w:rsidR="00C7481B" w:rsidRDefault="00C7481B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4A14C2D8" w14:textId="1271C78F" w:rsidR="00C7481B" w:rsidRDefault="00E24493">
                          <w:pPr>
                            <w:pStyle w:val="TableParagraph"/>
                            <w:ind w:left="26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416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</w:p>
                      </w:tc>
                    </w:tr>
                    <w:tr w:rsidR="00C7481B" w14:paraId="4E33DDC6" w14:textId="77777777">
                      <w:trPr>
                        <w:trHeight w:val="960"/>
                      </w:trPr>
                      <w:tc>
                        <w:tcPr>
                          <w:tcW w:w="2518" w:type="dxa"/>
                          <w:vMerge/>
                          <w:tcBorders>
                            <w:top w:val="nil"/>
                            <w:left w:val="single" w:sz="6" w:space="0" w:color="000000"/>
                          </w:tcBorders>
                        </w:tcPr>
                        <w:p w14:paraId="6AE0E371" w14:textId="77777777" w:rsidR="00C7481B" w:rsidRDefault="00C7481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421" w:type="dxa"/>
                        </w:tcPr>
                        <w:p w14:paraId="50824655" w14:textId="77777777" w:rsidR="00C7481B" w:rsidRDefault="00E24493">
                          <w:pPr>
                            <w:pStyle w:val="TableParagraph"/>
                            <w:spacing w:before="60"/>
                            <w:ind w:left="213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SUA-RD Quadro B2</w:t>
                          </w:r>
                        </w:p>
                        <w:p w14:paraId="30D11474" w14:textId="49915960" w:rsidR="00C7481B" w:rsidRDefault="00E24493">
                          <w:pPr>
                            <w:pStyle w:val="TableParagraph"/>
                            <w:ind w:left="281" w:right="274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POLITICA PER L’ASSICURAZIONE DI QUALITA’ </w:t>
                          </w:r>
                        </w:p>
                      </w:tc>
                      <w:tc>
                        <w:tcPr>
                          <w:tcW w:w="1272" w:type="dxa"/>
                        </w:tcPr>
                        <w:p w14:paraId="600A7D5B" w14:textId="77777777" w:rsidR="00C7481B" w:rsidRDefault="00C7481B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5"/>
                            </w:rPr>
                          </w:pPr>
                        </w:p>
                        <w:p w14:paraId="5BEA7A92" w14:textId="77C32B68" w:rsidR="004B425C" w:rsidRDefault="004C5113">
                          <w:pPr>
                            <w:pStyle w:val="TableParagraph"/>
                            <w:ind w:left="108" w:right="33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Rev.0</w:t>
                          </w:r>
                          <w:r w:rsidR="00F34440">
                            <w:rPr>
                              <w:sz w:val="16"/>
                            </w:rPr>
                            <w:t>3</w:t>
                          </w:r>
                        </w:p>
                        <w:p w14:paraId="0D77F663" w14:textId="6561CFB7" w:rsidR="00C7481B" w:rsidRDefault="00F34440">
                          <w:pPr>
                            <w:pStyle w:val="TableParagraph"/>
                            <w:ind w:left="108" w:right="33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00/12/2022</w:t>
                          </w:r>
                        </w:p>
                      </w:tc>
                    </w:tr>
                  </w:tbl>
                  <w:p w14:paraId="36CFDC68" w14:textId="77777777" w:rsidR="00C7481B" w:rsidRDefault="00C7481B">
                    <w:pPr>
                      <w:pStyle w:val="Corpotesto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30687" behindDoc="1" locked="0" layoutInCell="1" allowOverlap="1" wp14:anchorId="0FE58E80" wp14:editId="74989006">
          <wp:simplePos x="0" y="0"/>
          <wp:positionH relativeFrom="page">
            <wp:posOffset>871855</wp:posOffset>
          </wp:positionH>
          <wp:positionV relativeFrom="page">
            <wp:posOffset>495299</wp:posOffset>
          </wp:positionV>
          <wp:extent cx="1221075" cy="81851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07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7FA6"/>
    <w:multiLevelType w:val="hybridMultilevel"/>
    <w:tmpl w:val="996C602E"/>
    <w:lvl w:ilvl="0" w:tplc="38FA5C56">
      <w:numFmt w:val="bullet"/>
      <w:lvlText w:val="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ADBEEB44">
      <w:numFmt w:val="bullet"/>
      <w:lvlText w:val="•"/>
      <w:lvlJc w:val="left"/>
      <w:pPr>
        <w:ind w:left="1508" w:hanging="361"/>
      </w:pPr>
      <w:rPr>
        <w:rFonts w:hint="default"/>
        <w:lang w:val="it-IT" w:eastAsia="it-IT" w:bidi="it-IT"/>
      </w:rPr>
    </w:lvl>
    <w:lvl w:ilvl="2" w:tplc="434C101C">
      <w:numFmt w:val="bullet"/>
      <w:lvlText w:val="•"/>
      <w:lvlJc w:val="left"/>
      <w:pPr>
        <w:ind w:left="2536" w:hanging="361"/>
      </w:pPr>
      <w:rPr>
        <w:rFonts w:hint="default"/>
        <w:lang w:val="it-IT" w:eastAsia="it-IT" w:bidi="it-IT"/>
      </w:rPr>
    </w:lvl>
    <w:lvl w:ilvl="3" w:tplc="549A2A22">
      <w:numFmt w:val="bullet"/>
      <w:lvlText w:val="•"/>
      <w:lvlJc w:val="left"/>
      <w:pPr>
        <w:ind w:left="3565" w:hanging="361"/>
      </w:pPr>
      <w:rPr>
        <w:rFonts w:hint="default"/>
        <w:lang w:val="it-IT" w:eastAsia="it-IT" w:bidi="it-IT"/>
      </w:rPr>
    </w:lvl>
    <w:lvl w:ilvl="4" w:tplc="C6B6AA4E">
      <w:numFmt w:val="bullet"/>
      <w:lvlText w:val="•"/>
      <w:lvlJc w:val="left"/>
      <w:pPr>
        <w:ind w:left="4593" w:hanging="361"/>
      </w:pPr>
      <w:rPr>
        <w:rFonts w:hint="default"/>
        <w:lang w:val="it-IT" w:eastAsia="it-IT" w:bidi="it-IT"/>
      </w:rPr>
    </w:lvl>
    <w:lvl w:ilvl="5" w:tplc="1C2E53D2">
      <w:numFmt w:val="bullet"/>
      <w:lvlText w:val="•"/>
      <w:lvlJc w:val="left"/>
      <w:pPr>
        <w:ind w:left="5622" w:hanging="361"/>
      </w:pPr>
      <w:rPr>
        <w:rFonts w:hint="default"/>
        <w:lang w:val="it-IT" w:eastAsia="it-IT" w:bidi="it-IT"/>
      </w:rPr>
    </w:lvl>
    <w:lvl w:ilvl="6" w:tplc="14A68CDA">
      <w:numFmt w:val="bullet"/>
      <w:lvlText w:val="•"/>
      <w:lvlJc w:val="left"/>
      <w:pPr>
        <w:ind w:left="6650" w:hanging="361"/>
      </w:pPr>
      <w:rPr>
        <w:rFonts w:hint="default"/>
        <w:lang w:val="it-IT" w:eastAsia="it-IT" w:bidi="it-IT"/>
      </w:rPr>
    </w:lvl>
    <w:lvl w:ilvl="7" w:tplc="07A21670">
      <w:numFmt w:val="bullet"/>
      <w:lvlText w:val="•"/>
      <w:lvlJc w:val="left"/>
      <w:pPr>
        <w:ind w:left="7678" w:hanging="361"/>
      </w:pPr>
      <w:rPr>
        <w:rFonts w:hint="default"/>
        <w:lang w:val="it-IT" w:eastAsia="it-IT" w:bidi="it-IT"/>
      </w:rPr>
    </w:lvl>
    <w:lvl w:ilvl="8" w:tplc="4E9C1532">
      <w:numFmt w:val="bullet"/>
      <w:lvlText w:val="•"/>
      <w:lvlJc w:val="left"/>
      <w:pPr>
        <w:ind w:left="8707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297F2092"/>
    <w:multiLevelType w:val="hybridMultilevel"/>
    <w:tmpl w:val="91CE0994"/>
    <w:lvl w:ilvl="0" w:tplc="F6302528">
      <w:numFmt w:val="bullet"/>
      <w:lvlText w:val="-"/>
      <w:lvlJc w:val="left"/>
      <w:pPr>
        <w:ind w:left="119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85A9F0E">
      <w:numFmt w:val="bullet"/>
      <w:lvlText w:val="•"/>
      <w:lvlJc w:val="left"/>
      <w:pPr>
        <w:ind w:left="2156" w:hanging="348"/>
      </w:pPr>
      <w:rPr>
        <w:rFonts w:hint="default"/>
        <w:lang w:val="it-IT" w:eastAsia="it-IT" w:bidi="it-IT"/>
      </w:rPr>
    </w:lvl>
    <w:lvl w:ilvl="2" w:tplc="52505DCA">
      <w:numFmt w:val="bullet"/>
      <w:lvlText w:val="•"/>
      <w:lvlJc w:val="left"/>
      <w:pPr>
        <w:ind w:left="3112" w:hanging="348"/>
      </w:pPr>
      <w:rPr>
        <w:rFonts w:hint="default"/>
        <w:lang w:val="it-IT" w:eastAsia="it-IT" w:bidi="it-IT"/>
      </w:rPr>
    </w:lvl>
    <w:lvl w:ilvl="3" w:tplc="8EDE59F8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4" w:tplc="0302D03C">
      <w:numFmt w:val="bullet"/>
      <w:lvlText w:val="•"/>
      <w:lvlJc w:val="left"/>
      <w:pPr>
        <w:ind w:left="5025" w:hanging="348"/>
      </w:pPr>
      <w:rPr>
        <w:rFonts w:hint="default"/>
        <w:lang w:val="it-IT" w:eastAsia="it-IT" w:bidi="it-IT"/>
      </w:rPr>
    </w:lvl>
    <w:lvl w:ilvl="5" w:tplc="351851CC">
      <w:numFmt w:val="bullet"/>
      <w:lvlText w:val="•"/>
      <w:lvlJc w:val="left"/>
      <w:pPr>
        <w:ind w:left="5982" w:hanging="348"/>
      </w:pPr>
      <w:rPr>
        <w:rFonts w:hint="default"/>
        <w:lang w:val="it-IT" w:eastAsia="it-IT" w:bidi="it-IT"/>
      </w:rPr>
    </w:lvl>
    <w:lvl w:ilvl="6" w:tplc="802EF2B6">
      <w:numFmt w:val="bullet"/>
      <w:lvlText w:val="•"/>
      <w:lvlJc w:val="left"/>
      <w:pPr>
        <w:ind w:left="6938" w:hanging="348"/>
      </w:pPr>
      <w:rPr>
        <w:rFonts w:hint="default"/>
        <w:lang w:val="it-IT" w:eastAsia="it-IT" w:bidi="it-IT"/>
      </w:rPr>
    </w:lvl>
    <w:lvl w:ilvl="7" w:tplc="F4DC3070">
      <w:numFmt w:val="bullet"/>
      <w:lvlText w:val="•"/>
      <w:lvlJc w:val="left"/>
      <w:pPr>
        <w:ind w:left="7894" w:hanging="348"/>
      </w:pPr>
      <w:rPr>
        <w:rFonts w:hint="default"/>
        <w:lang w:val="it-IT" w:eastAsia="it-IT" w:bidi="it-IT"/>
      </w:rPr>
    </w:lvl>
    <w:lvl w:ilvl="8" w:tplc="B338E80C">
      <w:numFmt w:val="bullet"/>
      <w:lvlText w:val="•"/>
      <w:lvlJc w:val="left"/>
      <w:pPr>
        <w:ind w:left="885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469E4BB3"/>
    <w:multiLevelType w:val="hybridMultilevel"/>
    <w:tmpl w:val="93CA3AD8"/>
    <w:lvl w:ilvl="0" w:tplc="E6723330">
      <w:start w:val="1"/>
      <w:numFmt w:val="lowerLetter"/>
      <w:lvlText w:val="%1)"/>
      <w:lvlJc w:val="left"/>
      <w:pPr>
        <w:ind w:left="70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396C234">
      <w:numFmt w:val="bullet"/>
      <w:lvlText w:val="•"/>
      <w:lvlJc w:val="left"/>
      <w:pPr>
        <w:ind w:left="1706" w:hanging="228"/>
      </w:pPr>
      <w:rPr>
        <w:rFonts w:hint="default"/>
        <w:lang w:val="it-IT" w:eastAsia="it-IT" w:bidi="it-IT"/>
      </w:rPr>
    </w:lvl>
    <w:lvl w:ilvl="2" w:tplc="D9B0F384">
      <w:numFmt w:val="bullet"/>
      <w:lvlText w:val="•"/>
      <w:lvlJc w:val="left"/>
      <w:pPr>
        <w:ind w:left="2712" w:hanging="228"/>
      </w:pPr>
      <w:rPr>
        <w:rFonts w:hint="default"/>
        <w:lang w:val="it-IT" w:eastAsia="it-IT" w:bidi="it-IT"/>
      </w:rPr>
    </w:lvl>
    <w:lvl w:ilvl="3" w:tplc="CB921388">
      <w:numFmt w:val="bullet"/>
      <w:lvlText w:val="•"/>
      <w:lvlJc w:val="left"/>
      <w:pPr>
        <w:ind w:left="3719" w:hanging="228"/>
      </w:pPr>
      <w:rPr>
        <w:rFonts w:hint="default"/>
        <w:lang w:val="it-IT" w:eastAsia="it-IT" w:bidi="it-IT"/>
      </w:rPr>
    </w:lvl>
    <w:lvl w:ilvl="4" w:tplc="A84CDF32">
      <w:numFmt w:val="bullet"/>
      <w:lvlText w:val="•"/>
      <w:lvlJc w:val="left"/>
      <w:pPr>
        <w:ind w:left="4725" w:hanging="228"/>
      </w:pPr>
      <w:rPr>
        <w:rFonts w:hint="default"/>
        <w:lang w:val="it-IT" w:eastAsia="it-IT" w:bidi="it-IT"/>
      </w:rPr>
    </w:lvl>
    <w:lvl w:ilvl="5" w:tplc="2AC87EA6">
      <w:numFmt w:val="bullet"/>
      <w:lvlText w:val="•"/>
      <w:lvlJc w:val="left"/>
      <w:pPr>
        <w:ind w:left="5732" w:hanging="228"/>
      </w:pPr>
      <w:rPr>
        <w:rFonts w:hint="default"/>
        <w:lang w:val="it-IT" w:eastAsia="it-IT" w:bidi="it-IT"/>
      </w:rPr>
    </w:lvl>
    <w:lvl w:ilvl="6" w:tplc="31748264">
      <w:numFmt w:val="bullet"/>
      <w:lvlText w:val="•"/>
      <w:lvlJc w:val="left"/>
      <w:pPr>
        <w:ind w:left="6738" w:hanging="228"/>
      </w:pPr>
      <w:rPr>
        <w:rFonts w:hint="default"/>
        <w:lang w:val="it-IT" w:eastAsia="it-IT" w:bidi="it-IT"/>
      </w:rPr>
    </w:lvl>
    <w:lvl w:ilvl="7" w:tplc="B13E4A62">
      <w:numFmt w:val="bullet"/>
      <w:lvlText w:val="•"/>
      <w:lvlJc w:val="left"/>
      <w:pPr>
        <w:ind w:left="7744" w:hanging="228"/>
      </w:pPr>
      <w:rPr>
        <w:rFonts w:hint="default"/>
        <w:lang w:val="it-IT" w:eastAsia="it-IT" w:bidi="it-IT"/>
      </w:rPr>
    </w:lvl>
    <w:lvl w:ilvl="8" w:tplc="1D36EB6E">
      <w:numFmt w:val="bullet"/>
      <w:lvlText w:val="•"/>
      <w:lvlJc w:val="left"/>
      <w:pPr>
        <w:ind w:left="8751" w:hanging="228"/>
      </w:pPr>
      <w:rPr>
        <w:rFonts w:hint="default"/>
        <w:lang w:val="it-IT" w:eastAsia="it-IT" w:bidi="it-IT"/>
      </w:rPr>
    </w:lvl>
  </w:abstractNum>
  <w:abstractNum w:abstractNumId="3" w15:restartNumberingAfterBreak="0">
    <w:nsid w:val="4CCD07FD"/>
    <w:multiLevelType w:val="hybridMultilevel"/>
    <w:tmpl w:val="67409FE2"/>
    <w:lvl w:ilvl="0" w:tplc="163C494C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3BF69D3A">
      <w:numFmt w:val="bullet"/>
      <w:lvlText w:val=""/>
      <w:lvlJc w:val="left"/>
      <w:pPr>
        <w:ind w:left="91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50CAAA94">
      <w:numFmt w:val="bullet"/>
      <w:lvlText w:val="•"/>
      <w:lvlJc w:val="left"/>
      <w:pPr>
        <w:ind w:left="2244" w:hanging="348"/>
      </w:pPr>
      <w:rPr>
        <w:rFonts w:hint="default"/>
        <w:lang w:val="it-IT" w:eastAsia="it-IT" w:bidi="it-IT"/>
      </w:rPr>
    </w:lvl>
    <w:lvl w:ilvl="3" w:tplc="A4C49FF6">
      <w:numFmt w:val="bullet"/>
      <w:lvlText w:val="•"/>
      <w:lvlJc w:val="left"/>
      <w:pPr>
        <w:ind w:left="3309" w:hanging="348"/>
      </w:pPr>
      <w:rPr>
        <w:rFonts w:hint="default"/>
        <w:lang w:val="it-IT" w:eastAsia="it-IT" w:bidi="it-IT"/>
      </w:rPr>
    </w:lvl>
    <w:lvl w:ilvl="4" w:tplc="47C0F888">
      <w:numFmt w:val="bullet"/>
      <w:lvlText w:val="•"/>
      <w:lvlJc w:val="left"/>
      <w:pPr>
        <w:ind w:left="4374" w:hanging="348"/>
      </w:pPr>
      <w:rPr>
        <w:rFonts w:hint="default"/>
        <w:lang w:val="it-IT" w:eastAsia="it-IT" w:bidi="it-IT"/>
      </w:rPr>
    </w:lvl>
    <w:lvl w:ilvl="5" w:tplc="0AA83B76">
      <w:numFmt w:val="bullet"/>
      <w:lvlText w:val="•"/>
      <w:lvlJc w:val="left"/>
      <w:pPr>
        <w:ind w:left="5439" w:hanging="348"/>
      </w:pPr>
      <w:rPr>
        <w:rFonts w:hint="default"/>
        <w:lang w:val="it-IT" w:eastAsia="it-IT" w:bidi="it-IT"/>
      </w:rPr>
    </w:lvl>
    <w:lvl w:ilvl="6" w:tplc="8056C306">
      <w:numFmt w:val="bullet"/>
      <w:lvlText w:val="•"/>
      <w:lvlJc w:val="left"/>
      <w:pPr>
        <w:ind w:left="6504" w:hanging="348"/>
      </w:pPr>
      <w:rPr>
        <w:rFonts w:hint="default"/>
        <w:lang w:val="it-IT" w:eastAsia="it-IT" w:bidi="it-IT"/>
      </w:rPr>
    </w:lvl>
    <w:lvl w:ilvl="7" w:tplc="363C2BC8">
      <w:numFmt w:val="bullet"/>
      <w:lvlText w:val="•"/>
      <w:lvlJc w:val="left"/>
      <w:pPr>
        <w:ind w:left="7569" w:hanging="348"/>
      </w:pPr>
      <w:rPr>
        <w:rFonts w:hint="default"/>
        <w:lang w:val="it-IT" w:eastAsia="it-IT" w:bidi="it-IT"/>
      </w:rPr>
    </w:lvl>
    <w:lvl w:ilvl="8" w:tplc="0262E120">
      <w:numFmt w:val="bullet"/>
      <w:lvlText w:val="•"/>
      <w:lvlJc w:val="left"/>
      <w:pPr>
        <w:ind w:left="8634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5A5B1845"/>
    <w:multiLevelType w:val="hybridMultilevel"/>
    <w:tmpl w:val="9C0291D0"/>
    <w:lvl w:ilvl="0" w:tplc="84F881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CEBC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C5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0F6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E85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62A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29F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D6A5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87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1B"/>
    <w:rsid w:val="000D5702"/>
    <w:rsid w:val="000F416E"/>
    <w:rsid w:val="0012039A"/>
    <w:rsid w:val="0012676F"/>
    <w:rsid w:val="001A1308"/>
    <w:rsid w:val="001A7730"/>
    <w:rsid w:val="001C5227"/>
    <w:rsid w:val="001E0187"/>
    <w:rsid w:val="0024225B"/>
    <w:rsid w:val="0024476E"/>
    <w:rsid w:val="00257DD0"/>
    <w:rsid w:val="002C1715"/>
    <w:rsid w:val="00334961"/>
    <w:rsid w:val="003D3092"/>
    <w:rsid w:val="00471885"/>
    <w:rsid w:val="004B425C"/>
    <w:rsid w:val="004C2FA0"/>
    <w:rsid w:val="004C5113"/>
    <w:rsid w:val="004D1BDC"/>
    <w:rsid w:val="004E0828"/>
    <w:rsid w:val="005465D5"/>
    <w:rsid w:val="005B0CF4"/>
    <w:rsid w:val="005F2ABF"/>
    <w:rsid w:val="00624AFB"/>
    <w:rsid w:val="006850E5"/>
    <w:rsid w:val="006A2163"/>
    <w:rsid w:val="006B068D"/>
    <w:rsid w:val="00703D24"/>
    <w:rsid w:val="00727C7A"/>
    <w:rsid w:val="007349A4"/>
    <w:rsid w:val="00786C9E"/>
    <w:rsid w:val="0079605A"/>
    <w:rsid w:val="007B03A5"/>
    <w:rsid w:val="007B40FC"/>
    <w:rsid w:val="007E7A9A"/>
    <w:rsid w:val="008279BF"/>
    <w:rsid w:val="0084093E"/>
    <w:rsid w:val="008A0F23"/>
    <w:rsid w:val="008B2288"/>
    <w:rsid w:val="009035A9"/>
    <w:rsid w:val="00976E15"/>
    <w:rsid w:val="0098196C"/>
    <w:rsid w:val="009A0110"/>
    <w:rsid w:val="009A78C2"/>
    <w:rsid w:val="009D6B6A"/>
    <w:rsid w:val="00A41244"/>
    <w:rsid w:val="00A6177A"/>
    <w:rsid w:val="00AF05E9"/>
    <w:rsid w:val="00B44961"/>
    <w:rsid w:val="00BA2A47"/>
    <w:rsid w:val="00BD75E1"/>
    <w:rsid w:val="00C27951"/>
    <w:rsid w:val="00C354F2"/>
    <w:rsid w:val="00C7481B"/>
    <w:rsid w:val="00CB3B14"/>
    <w:rsid w:val="00CF3BB2"/>
    <w:rsid w:val="00CF3E05"/>
    <w:rsid w:val="00D16B66"/>
    <w:rsid w:val="00DA1887"/>
    <w:rsid w:val="00DB193D"/>
    <w:rsid w:val="00E24493"/>
    <w:rsid w:val="00E440DB"/>
    <w:rsid w:val="00EE1E31"/>
    <w:rsid w:val="00EF28A3"/>
    <w:rsid w:val="00F34440"/>
    <w:rsid w:val="00F93769"/>
    <w:rsid w:val="00FA2AF1"/>
    <w:rsid w:val="00FC313C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3BBEF1"/>
  <w15:docId w15:val="{79B504E8-FDEA-4DAF-9D99-D177D661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1" w:lineRule="exact"/>
      <w:ind w:left="47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</w:style>
  <w:style w:type="paragraph" w:styleId="Paragrafoelenco">
    <w:name w:val="List Paragraph"/>
    <w:basedOn w:val="Normale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F0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5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05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5E9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nhideWhenUsed/>
    <w:rsid w:val="004C2FA0"/>
    <w:rPr>
      <w:color w:val="0000FF"/>
      <w:u w:val="single"/>
    </w:rPr>
  </w:style>
  <w:style w:type="character" w:styleId="Rimandocommento">
    <w:name w:val="annotation reference"/>
    <w:basedOn w:val="Carpredefinitoparagrafo"/>
    <w:unhideWhenUsed/>
    <w:rsid w:val="00D16B6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D16B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16B66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6B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6B66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B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B66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.unibo.it/it/dipartimento/organizzazione/commissioni-e-comitat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bo.it/it/ateneo/organizzazione/presidio-della-qualita-atene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5" ma:contentTypeDescription="Create a new document." ma:contentTypeScope="" ma:versionID="5ab4600336bc865c354403015a176595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01714489bc0ffe9b4d7dfe3dcd4bd554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A18C5-9E95-49E7-ABE4-600E204D5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935E9-1D83-4B5A-ACA6-E6AB896198F7}">
  <ds:schemaRefs>
    <ds:schemaRef ds:uri="http://schemas.microsoft.com/office/2006/metadata/properties"/>
    <ds:schemaRef ds:uri="http://schemas.microsoft.com/office/2006/documentManagement/types"/>
    <ds:schemaRef ds:uri="26e7d91d-3a8d-4c77-b48d-9494d9eb570f"/>
    <ds:schemaRef ds:uri="http://purl.org/dc/elements/1.1/"/>
    <ds:schemaRef ds:uri="http://schemas.microsoft.com/office/infopath/2007/PartnerControls"/>
    <ds:schemaRef ds:uri="7d185f57-29bd-4df9-82bd-8990ae3c534a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88673B-A2F0-4469-80B4-085C44024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CAFFB-CF95-4961-933F-7DCA5FDF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Politica per la qualità</vt:lpstr>
    </vt:vector>
  </TitlesOfParts>
  <Company>Università di Bologna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 per la qualità</dc:title>
  <dc:creator>Presidio della Qualità di Ateneo</dc:creator>
  <cp:lastModifiedBy>Gilda Bellicoso</cp:lastModifiedBy>
  <cp:revision>2</cp:revision>
  <dcterms:created xsi:type="dcterms:W3CDTF">2023-02-08T13:28:00Z</dcterms:created>
  <dcterms:modified xsi:type="dcterms:W3CDTF">2023-02-08T13:28:00Z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  <property fmtid="{D5CDD505-2E9C-101B-9397-08002B2CF9AE}" pid="5" name="ContentTypeId">
    <vt:lpwstr>0x0101000F2D67F4AE39E04DBD21F61A25AD704C</vt:lpwstr>
  </property>
</Properties>
</file>